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32580832"/>
        <w:placeholder>
          <w:docPart w:val="DefaultPlaceholder_1081868574"/>
        </w:placeholder>
      </w:sdtPr>
      <w:sdtEndPr>
        <w:rPr>
          <w:rFonts w:asciiTheme="minorHAnsi" w:eastAsiaTheme="minorHAnsi" w:hAnsiTheme="minorHAnsi" w:cstheme="minorBidi"/>
          <w:b w:val="0"/>
          <w:bCs w:val="0"/>
          <w:sz w:val="22"/>
          <w:szCs w:val="22"/>
        </w:rPr>
      </w:sdtEndPr>
      <w:sdtContent>
        <w:p w:rsidR="00673FAC" w:rsidRPr="00673FAC" w:rsidRDefault="00673FAC">
          <w:pPr>
            <w:pStyle w:val="Heading2"/>
            <w:rPr>
              <w:rFonts w:eastAsia="Times New Roman"/>
            </w:rPr>
          </w:pPr>
          <w:r w:rsidRPr="00673FAC">
            <w:rPr>
              <w:rFonts w:eastAsia="Times New Roman"/>
            </w:rPr>
            <w:t>After 25 Years, Private Universities Play An Even More Important Role</w:t>
          </w:r>
        </w:p>
        <w:p w:rsidR="00673FAC" w:rsidRPr="00673FAC" w:rsidRDefault="00673FAC">
          <w:pPr>
            <w:rPr>
              <w:rFonts w:ascii="Times New Roman" w:eastAsia="Times New Roman" w:hAnsi="Times New Roman" w:cs="Times New Roman"/>
            </w:rPr>
          </w:pPr>
          <w:r w:rsidRPr="00673FAC">
            <w:rPr>
              <w:rFonts w:ascii="Times New Roman" w:eastAsia="Times New Roman" w:hAnsi="Times New Roman" w:cs="Times New Roman"/>
            </w:rPr>
            <w:br/>
            <w:t xml:space="preserve">This year commemorates the 25th anniversary of the post-1975 era of the development of private universities in Vietnam. To date, there are still only sixty nonpublic (or private) universities in Vietnam, with several others soon converting from “people-founded” to “private” status. Private universities now compete in the network of Vietnamese universities and make important contributions to the development and security of the nation, especially in the development of local education and training. </w:t>
          </w:r>
        </w:p>
        <w:p w:rsidR="00673FAC" w:rsidRPr="00673FAC" w:rsidRDefault="00673FAC">
          <w:pPr>
            <w:divId w:val="761680384"/>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689330089"/>
            <w:rPr>
              <w:rFonts w:ascii="Times New Roman" w:eastAsia="Times New Roman" w:hAnsi="Times New Roman" w:cs="Times New Roman"/>
            </w:rPr>
          </w:pPr>
          <w:r w:rsidRPr="00673FAC">
            <w:rPr>
              <w:rStyle w:val="Strong"/>
              <w:rFonts w:ascii="Times New Roman" w:eastAsia="Times New Roman" w:hAnsi="Times New Roman" w:cs="Times New Roman"/>
            </w:rPr>
            <w:t>Creation of post-1975 private universities in Vietnam</w:t>
          </w:r>
        </w:p>
        <w:p w:rsidR="00673FAC" w:rsidRPr="00673FAC" w:rsidRDefault="00673FAC">
          <w:pPr>
            <w:divId w:val="1423529306"/>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2038660195"/>
            <w:rPr>
              <w:rFonts w:ascii="Times New Roman" w:eastAsia="Times New Roman" w:hAnsi="Times New Roman" w:cs="Times New Roman"/>
            </w:rPr>
          </w:pPr>
          <w:r w:rsidRPr="00673FAC">
            <w:rPr>
              <w:rFonts w:ascii="Times New Roman" w:eastAsia="Times New Roman" w:hAnsi="Times New Roman" w:cs="Times New Roman"/>
            </w:rPr>
            <w:t>In 1986, the 6th national Party Congress developed comprehensive and innovative plans in all sectors, including education, creating new ideas about the founding of the first nonpublic universities.</w:t>
          </w:r>
        </w:p>
        <w:p w:rsidR="00673FAC" w:rsidRPr="00673FAC" w:rsidRDefault="00673FAC">
          <w:pPr>
            <w:divId w:val="242616205"/>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896476024"/>
            <w:rPr>
              <w:rFonts w:ascii="Times New Roman" w:eastAsia="Times New Roman" w:hAnsi="Times New Roman" w:cs="Times New Roman"/>
            </w:rPr>
          </w:pPr>
          <w:r w:rsidRPr="00673FAC">
            <w:rPr>
              <w:rFonts w:ascii="Times New Roman" w:eastAsia="Times New Roman" w:hAnsi="Times New Roman" w:cs="Times New Roman"/>
            </w:rPr>
            <w:t>In 1988, the Ministry of Education and Training authorized the opening of the Thang Long people-founded university in Hanoi, now Thang Long University, as a pilot project.</w:t>
          </w:r>
        </w:p>
        <w:p w:rsidR="00673FAC" w:rsidRPr="00673FAC" w:rsidRDefault="00673FAC">
          <w:pPr>
            <w:divId w:val="1102845958"/>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781653098"/>
            <w:rPr>
              <w:rFonts w:ascii="Times New Roman" w:eastAsia="Times New Roman" w:hAnsi="Times New Roman" w:cs="Times New Roman"/>
            </w:rPr>
          </w:pPr>
          <w:r w:rsidRPr="00673FAC">
            <w:rPr>
              <w:rFonts w:ascii="Times New Roman" w:eastAsia="Times New Roman" w:hAnsi="Times New Roman" w:cs="Times New Roman"/>
            </w:rPr>
            <w:t>In 1993, the 7th Party Central Committee continued to concentrate on educational development and promoted the establishment of new people-founded schools and private schools at the preschool, vocational and university levels.</w:t>
          </w:r>
        </w:p>
        <w:p w:rsidR="00673FAC" w:rsidRPr="00673FAC" w:rsidRDefault="00673FAC">
          <w:pPr>
            <w:divId w:val="647175158"/>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330786222"/>
            <w:rPr>
              <w:rFonts w:ascii="Times New Roman" w:eastAsia="Times New Roman" w:hAnsi="Times New Roman" w:cs="Times New Roman"/>
            </w:rPr>
          </w:pPr>
          <w:r w:rsidRPr="00673FAC">
            <w:rPr>
              <w:rFonts w:ascii="Times New Roman" w:eastAsia="Times New Roman" w:hAnsi="Times New Roman" w:cs="Times New Roman"/>
            </w:rPr>
            <w:t>In 1994, the Prime Minister authorized the opening of the first five people-founded, nonpublic universities in Vietnam, three in Hanoi, one in Danang and one in HCM city.</w:t>
          </w:r>
        </w:p>
        <w:p w:rsidR="00673FAC" w:rsidRPr="00673FAC" w:rsidRDefault="00673FAC">
          <w:pPr>
            <w:divId w:val="1079909748"/>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2090301342"/>
            <w:rPr>
              <w:rFonts w:ascii="Times New Roman" w:eastAsia="Times New Roman" w:hAnsi="Times New Roman" w:cs="Times New Roman"/>
            </w:rPr>
          </w:pPr>
          <w:r w:rsidRPr="00673FAC">
            <w:rPr>
              <w:rFonts w:ascii="Times New Roman" w:eastAsia="Times New Roman" w:hAnsi="Times New Roman" w:cs="Times New Roman"/>
            </w:rPr>
            <w:t>In 1996, the 8th Party Central Committee drew up a strategic education and training plan in the new era of industrialization and modernization, including objectives until 2000.</w:t>
          </w:r>
        </w:p>
        <w:p w:rsidR="00673FAC" w:rsidRPr="00673FAC" w:rsidRDefault="00673FAC">
          <w:pPr>
            <w:divId w:val="436103244"/>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407990004"/>
            <w:rPr>
              <w:rFonts w:ascii="Times New Roman" w:eastAsia="Times New Roman" w:hAnsi="Times New Roman" w:cs="Times New Roman"/>
            </w:rPr>
          </w:pPr>
          <w:r w:rsidRPr="00673FAC">
            <w:rPr>
              <w:rFonts w:ascii="Times New Roman" w:eastAsia="Times New Roman" w:hAnsi="Times New Roman" w:cs="Times New Roman"/>
            </w:rPr>
            <w:t>The resolution stated their aim clearly, “To develop semi-public and people-founded universities in appropriate key locations, and to gradually open private universities at several levels, including preschool, general high school, professional high school, vocational training institutions and universities.”</w:t>
          </w:r>
        </w:p>
        <w:p w:rsidR="00673FAC" w:rsidRPr="00673FAC" w:rsidRDefault="00673FAC">
          <w:pPr>
            <w:divId w:val="127207323"/>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643927249"/>
            <w:rPr>
              <w:rFonts w:ascii="Times New Roman" w:eastAsia="Times New Roman" w:hAnsi="Times New Roman" w:cs="Times New Roman"/>
            </w:rPr>
          </w:pPr>
          <w:r w:rsidRPr="00673FAC">
            <w:rPr>
              <w:rFonts w:ascii="Times New Roman" w:eastAsia="Times New Roman" w:hAnsi="Times New Roman" w:cs="Times New Roman"/>
            </w:rPr>
            <w:t>To implement this resolution, the Prime Minister approved the founding of five people-founded schools in the 2000 to 2005 time-frame.</w:t>
          </w:r>
        </w:p>
        <w:p w:rsidR="00673FAC" w:rsidRPr="00673FAC" w:rsidRDefault="00673FAC">
          <w:pPr>
            <w:divId w:val="598414049"/>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623344181"/>
            <w:rPr>
              <w:rFonts w:ascii="Times New Roman" w:eastAsia="Times New Roman" w:hAnsi="Times New Roman" w:cs="Times New Roman"/>
            </w:rPr>
          </w:pPr>
          <w:r w:rsidRPr="00673FAC">
            <w:rPr>
              <w:rFonts w:ascii="Times New Roman" w:eastAsia="Times New Roman" w:hAnsi="Times New Roman" w:cs="Times New Roman"/>
            </w:rPr>
            <w:t>In 2005, the 11th National Assembly passed the Education Law and, in 2006, ordered the abolishment of semi-public and people-founded universities, leaving private universities as the only nonpublic type.</w:t>
          </w:r>
        </w:p>
        <w:p w:rsidR="00673FAC" w:rsidRPr="00673FAC" w:rsidRDefault="00673FAC">
          <w:pPr>
            <w:divId w:val="1025132341"/>
            <w:rPr>
              <w:rFonts w:ascii="Times New Roman" w:eastAsia="Times New Roman" w:hAnsi="Times New Roman" w:cs="Times New Roman"/>
            </w:rPr>
          </w:pPr>
          <w:r w:rsidRPr="00673FAC">
            <w:rPr>
              <w:rFonts w:ascii="Times New Roman" w:eastAsia="Times New Roman" w:hAnsi="Times New Roman" w:cs="Times New Roman"/>
            </w:rPr>
            <w:t>As a result, nonpublic universities in Vietnam officially came into existence in 1994 and private universities in 2005.</w:t>
          </w:r>
        </w:p>
        <w:p w:rsidR="00673FAC" w:rsidRPr="00673FAC" w:rsidRDefault="00673FAC">
          <w:pPr>
            <w:divId w:val="1282766445"/>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389036891"/>
            <w:rPr>
              <w:rFonts w:ascii="Times New Roman" w:eastAsia="Times New Roman" w:hAnsi="Times New Roman" w:cs="Times New Roman"/>
            </w:rPr>
          </w:pPr>
          <w:r w:rsidRPr="00673FAC">
            <w:rPr>
              <w:rStyle w:val="Strong"/>
              <w:rFonts w:ascii="Times New Roman" w:eastAsia="Times New Roman" w:hAnsi="Times New Roman" w:cs="Times New Roman"/>
            </w:rPr>
            <w:t>Statistics</w:t>
          </w:r>
        </w:p>
        <w:p w:rsidR="00673FAC" w:rsidRPr="00673FAC" w:rsidRDefault="00673FAC">
          <w:pPr>
            <w:divId w:val="2138836610"/>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772556902"/>
            <w:rPr>
              <w:rFonts w:ascii="Times New Roman" w:eastAsia="Times New Roman" w:hAnsi="Times New Roman" w:cs="Times New Roman"/>
            </w:rPr>
          </w:pPr>
          <w:r w:rsidRPr="00673FAC">
            <w:rPr>
              <w:rFonts w:ascii="Times New Roman" w:eastAsia="Times New Roman" w:hAnsi="Times New Roman" w:cs="Times New Roman"/>
            </w:rPr>
            <w:t>In 1987, there were 63 universities in Vietnam, but no nonpublic ones. In 1994, there were five, and sixty by the end of 2016.</w:t>
          </w:r>
        </w:p>
        <w:p w:rsidR="00673FAC" w:rsidRPr="00673FAC" w:rsidRDefault="00673FAC">
          <w:pPr>
            <w:divId w:val="558900884"/>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317466799"/>
            <w:rPr>
              <w:rFonts w:ascii="Times New Roman" w:eastAsia="Times New Roman" w:hAnsi="Times New Roman" w:cs="Times New Roman"/>
            </w:rPr>
          </w:pPr>
          <w:r w:rsidRPr="00673FAC">
            <w:rPr>
              <w:rStyle w:val="Strong"/>
              <w:rFonts w:ascii="Times New Roman" w:eastAsia="Times New Roman" w:hAnsi="Times New Roman" w:cs="Times New Roman"/>
            </w:rPr>
            <w:t xml:space="preserve">Table 1: </w:t>
          </w:r>
          <w:r w:rsidRPr="00673FAC">
            <w:rPr>
              <w:rFonts w:ascii="Times New Roman" w:eastAsia="Times New Roman" w:hAnsi="Times New Roman" w:cs="Times New Roman"/>
            </w:rPr>
            <w:t>Number of nonpublic universities in Vietnam from 1994 to 2017</w:t>
          </w:r>
        </w:p>
        <w:p w:rsidR="00673FAC" w:rsidRPr="00673FAC" w:rsidRDefault="00673FAC">
          <w:pPr>
            <w:divId w:val="1537961377"/>
            <w:rPr>
              <w:rFonts w:ascii="Times New Roman" w:eastAsia="Times New Roman" w:hAnsi="Times New Roman" w:cs="Times New Roman"/>
            </w:rPr>
          </w:pPr>
          <w:r w:rsidRPr="00673FAC">
            <w:rPr>
              <w:rFonts w:ascii="Times New Roman" w:eastAsia="Times New Roman" w:hAnsi="Times New Roman" w:cs="Times New Roman"/>
            </w:rPr>
            <w:t> </w:t>
          </w:r>
        </w:p>
        <w:tbl>
          <w:tblPr>
            <w:tblW w:w="77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855"/>
            <w:gridCol w:w="855"/>
            <w:gridCol w:w="855"/>
            <w:gridCol w:w="705"/>
            <w:gridCol w:w="810"/>
          </w:tblGrid>
          <w:tr w:rsidR="00673FAC" w:rsidRPr="00673FAC">
            <w:trPr>
              <w:divId w:val="693961250"/>
              <w:trHeight w:val="285"/>
              <w:tblCellSpacing w:w="0" w:type="dxa"/>
            </w:trPr>
            <w:tc>
              <w:tcPr>
                <w:tcW w:w="36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Year</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1994</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2005</w:t>
                </w:r>
              </w:p>
            </w:tc>
            <w:tc>
              <w:tcPr>
                <w:tcW w:w="7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2010</w:t>
                </w:r>
              </w:p>
            </w:tc>
            <w:tc>
              <w:tcPr>
                <w:tcW w:w="81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2016</w:t>
                </w:r>
              </w:p>
            </w:tc>
          </w:tr>
          <w:tr w:rsidR="00673FAC" w:rsidRPr="00673FAC">
            <w:trPr>
              <w:divId w:val="693961250"/>
              <w:trHeight w:val="300"/>
              <w:tblCellSpacing w:w="0" w:type="dxa"/>
            </w:trPr>
            <w:tc>
              <w:tcPr>
                <w:tcW w:w="36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Number of nonpublic universities</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51</w:t>
                </w:r>
              </w:p>
            </w:tc>
            <w:tc>
              <w:tcPr>
                <w:tcW w:w="81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60</w:t>
                </w:r>
              </w:p>
            </w:tc>
          </w:tr>
          <w:tr w:rsidR="00673FAC" w:rsidRPr="00673FAC">
            <w:trPr>
              <w:divId w:val="693961250"/>
              <w:trHeight w:val="285"/>
              <w:tblCellSpacing w:w="0" w:type="dxa"/>
            </w:trPr>
            <w:tc>
              <w:tcPr>
                <w:tcW w:w="36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Percentage of all universities</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8.6</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16.9</w:t>
                </w:r>
              </w:p>
            </w:tc>
            <w:tc>
              <w:tcPr>
                <w:tcW w:w="7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26.7</w:t>
                </w:r>
              </w:p>
            </w:tc>
            <w:tc>
              <w:tcPr>
                <w:tcW w:w="81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25.5</w:t>
                </w:r>
              </w:p>
            </w:tc>
          </w:tr>
          <w:tr w:rsidR="00673FAC" w:rsidRPr="00673FAC">
            <w:trPr>
              <w:divId w:val="693961250"/>
              <w:trHeight w:val="285"/>
              <w:tblCellSpacing w:w="0" w:type="dxa"/>
            </w:trPr>
            <w:tc>
              <w:tcPr>
                <w:tcW w:w="36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 </w:t>
                </w:r>
              </w:p>
            </w:tc>
          </w:tr>
        </w:tbl>
        <w:p w:rsidR="00673FAC" w:rsidRPr="00673FAC" w:rsidRDefault="00673FAC">
          <w:pPr>
            <w:divId w:val="1697458414"/>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097944353"/>
            <w:rPr>
              <w:rFonts w:ascii="Times New Roman" w:eastAsia="Times New Roman" w:hAnsi="Times New Roman" w:cs="Times New Roman"/>
            </w:rPr>
          </w:pPr>
          <w:r w:rsidRPr="00673FAC">
            <w:rPr>
              <w:rFonts w:ascii="Times New Roman" w:eastAsia="Times New Roman" w:hAnsi="Times New Roman" w:cs="Times New Roman"/>
            </w:rPr>
            <w:t>By the end of 2018, there were 60 private universities out of all 236 universities, not including the Security and National Defense schools, representing 25% of the total.</w:t>
          </w:r>
        </w:p>
        <w:p w:rsidR="00673FAC" w:rsidRPr="00673FAC" w:rsidRDefault="00673FAC">
          <w:pPr>
            <w:divId w:val="167259029"/>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987709596"/>
            <w:rPr>
              <w:rFonts w:ascii="Times New Roman" w:eastAsia="Times New Roman" w:hAnsi="Times New Roman" w:cs="Times New Roman"/>
            </w:rPr>
          </w:pPr>
          <w:r w:rsidRPr="00673FAC">
            <w:rPr>
              <w:rFonts w:ascii="Times New Roman" w:eastAsia="Times New Roman" w:hAnsi="Times New Roman" w:cs="Times New Roman"/>
            </w:rPr>
            <w:t>The private universities in Vietnam are located in 29 of the 63 provinces and cities, with 23 in the north, 12 in Central Vietnam and the Central Highlands and 25 in the south. Hanoi has the most, with 13 schools, followed by HCM city with 12, and the implementation of the University Education Law is now complete.</w:t>
          </w:r>
        </w:p>
        <w:p w:rsidR="00673FAC" w:rsidRPr="00673FAC" w:rsidRDefault="00673FAC">
          <w:pPr>
            <w:divId w:val="519508740"/>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529607933"/>
            <w:rPr>
              <w:rFonts w:ascii="Times New Roman" w:eastAsia="Times New Roman" w:hAnsi="Times New Roman" w:cs="Times New Roman"/>
            </w:rPr>
          </w:pPr>
          <w:r w:rsidRPr="00673FAC">
            <w:rPr>
              <w:rFonts w:ascii="Times New Roman" w:eastAsia="Times New Roman" w:hAnsi="Times New Roman" w:cs="Times New Roman"/>
            </w:rPr>
            <w:t>There are now also five private, fully-funded foreign universities in Vietnam, RMIT, founded in 2000 in HCM city, the British University, in 2009 in Hanoi, the Tokyo Human Health Sciences University, in 2015 in Hung Yen, the American University, in 2015 in Danang and the Fulbright University, in 2016 in HCM city.</w:t>
          </w:r>
        </w:p>
        <w:p w:rsidR="00673FAC" w:rsidRPr="00673FAC" w:rsidRDefault="00673FAC">
          <w:pPr>
            <w:divId w:val="1787847069"/>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466006603"/>
            <w:rPr>
              <w:rFonts w:ascii="Times New Roman" w:eastAsia="Times New Roman" w:hAnsi="Times New Roman" w:cs="Times New Roman"/>
            </w:rPr>
          </w:pPr>
          <w:r w:rsidRPr="00673FAC">
            <w:rPr>
              <w:rFonts w:ascii="Times New Roman" w:eastAsia="Times New Roman" w:hAnsi="Times New Roman" w:cs="Times New Roman"/>
            </w:rPr>
            <w:t>Number of students: Private universities have been educating 10% of Vietnamese students for many years now. In 2017-2018, there were 1,707,025, including 267,530, 15.67%, from private institutions (Table 2) [4].</w:t>
          </w:r>
        </w:p>
        <w:p w:rsidR="00673FAC" w:rsidRPr="00673FAC" w:rsidRDefault="00673FAC">
          <w:pPr>
            <w:divId w:val="2008902558"/>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870531479"/>
            <w:rPr>
              <w:rFonts w:ascii="Times New Roman" w:eastAsia="Times New Roman" w:hAnsi="Times New Roman" w:cs="Times New Roman"/>
            </w:rPr>
          </w:pPr>
          <w:r w:rsidRPr="00673FAC">
            <w:rPr>
              <w:rStyle w:val="Strong"/>
              <w:rFonts w:ascii="Times New Roman" w:eastAsia="Times New Roman" w:hAnsi="Times New Roman" w:cs="Times New Roman"/>
            </w:rPr>
            <w:t>Table 2:</w:t>
          </w:r>
          <w:r w:rsidRPr="00673FAC">
            <w:rPr>
              <w:rFonts w:ascii="Times New Roman" w:eastAsia="Times New Roman" w:hAnsi="Times New Roman" w:cs="Times New Roman"/>
            </w:rPr>
            <w:t xml:space="preserve"> Number of university students from 2013-2014 to 2017-2018</w:t>
          </w:r>
        </w:p>
        <w:p w:rsidR="00673FAC" w:rsidRPr="00673FAC" w:rsidRDefault="00673FAC">
          <w:pPr>
            <w:divId w:val="1379553583"/>
            <w:rPr>
              <w:rFonts w:ascii="Times New Roman" w:eastAsia="Times New Roman" w:hAnsi="Times New Roman" w:cs="Times New Roman"/>
            </w:rPr>
          </w:pPr>
          <w:r w:rsidRPr="00673FAC">
            <w:rPr>
              <w:rFonts w:ascii="Times New Roman" w:eastAsia="Times New Roman" w:hAnsi="Times New Roman" w:cs="Times New Roman"/>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8520"/>
            <w:gridCol w:w="1905"/>
            <w:gridCol w:w="2040"/>
            <w:gridCol w:w="3405"/>
          </w:tblGrid>
          <w:tr w:rsidR="00673FAC" w:rsidRPr="00673FAC">
            <w:trPr>
              <w:divId w:val="1321350685"/>
              <w:trHeight w:val="255"/>
              <w:tblCellSpacing w:w="0" w:type="dxa"/>
            </w:trPr>
            <w:tc>
              <w:tcPr>
                <w:tcW w:w="1545" w:type="dxa"/>
                <w:vMerge w:val="restart"/>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Academic year</w:t>
                </w:r>
              </w:p>
            </w:tc>
            <w:tc>
              <w:tcPr>
                <w:tcW w:w="8520" w:type="dxa"/>
                <w:gridSpan w:val="4"/>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jc w:val="center"/>
                </w:pPr>
                <w:r w:rsidRPr="00673FAC">
                  <w:t>Number of university students</w:t>
                </w:r>
              </w:p>
            </w:tc>
          </w:tr>
          <w:tr w:rsidR="00673FAC" w:rsidRPr="00673FAC">
            <w:trPr>
              <w:divId w:val="1321350685"/>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rPr>
                    <w:rFonts w:ascii="Times New Roman" w:eastAsiaTheme="minorEastAsia" w:hAnsi="Times New Roman" w:cs="Times New Roman"/>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total</w:t>
                </w:r>
              </w:p>
            </w:tc>
            <w:tc>
              <w:tcPr>
                <w:tcW w:w="19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public universities</w:t>
                </w:r>
              </w:p>
            </w:tc>
            <w:tc>
              <w:tcPr>
                <w:tcW w:w="204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private universities</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percentage at private universities</w:t>
                </w:r>
              </w:p>
            </w:tc>
          </w:tr>
          <w:tr w:rsidR="00673FAC" w:rsidRPr="00673FAC">
            <w:trPr>
              <w:divId w:val="1321350685"/>
              <w:trHeight w:val="51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2013-2014</w:t>
                </w:r>
              </w:p>
            </w:tc>
            <w:tc>
              <w:tcPr>
                <w:tcW w:w="117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1.670.023</w:t>
                </w:r>
              </w:p>
            </w:tc>
            <w:tc>
              <w:tcPr>
                <w:tcW w:w="19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1.493.354</w:t>
                </w:r>
              </w:p>
            </w:tc>
            <w:tc>
              <w:tcPr>
                <w:tcW w:w="204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176.669</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10.58%</w:t>
                </w:r>
              </w:p>
            </w:tc>
          </w:tr>
          <w:tr w:rsidR="00673FAC" w:rsidRPr="00673FAC">
            <w:trPr>
              <w:divId w:val="1321350685"/>
              <w:trHeight w:val="51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2014-2015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1.824.328</w:t>
                </w:r>
              </w:p>
            </w:tc>
            <w:tc>
              <w:tcPr>
                <w:tcW w:w="19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1.596.754</w:t>
                </w:r>
              </w:p>
            </w:tc>
            <w:tc>
              <w:tcPr>
                <w:tcW w:w="204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227.574</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12.47%</w:t>
                </w:r>
              </w:p>
            </w:tc>
          </w:tr>
          <w:tr w:rsidR="00673FAC" w:rsidRPr="00673FAC">
            <w:trPr>
              <w:divId w:val="1321350685"/>
              <w:trHeight w:val="51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2015-2016</w:t>
                </w:r>
              </w:p>
            </w:tc>
            <w:tc>
              <w:tcPr>
                <w:tcW w:w="117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1.753.174</w:t>
                </w:r>
              </w:p>
            </w:tc>
            <w:tc>
              <w:tcPr>
                <w:tcW w:w="19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1.520.807</w:t>
                </w:r>
              </w:p>
            </w:tc>
            <w:tc>
              <w:tcPr>
                <w:tcW w:w="204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232.367</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13.25%</w:t>
                </w:r>
              </w:p>
            </w:tc>
          </w:tr>
          <w:tr w:rsidR="00673FAC" w:rsidRPr="00673FAC">
            <w:trPr>
              <w:divId w:val="1321350685"/>
              <w:trHeight w:val="51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2016-2017</w:t>
                </w:r>
              </w:p>
            </w:tc>
            <w:tc>
              <w:tcPr>
                <w:tcW w:w="117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1.767.879</w:t>
                </w:r>
              </w:p>
            </w:tc>
            <w:tc>
              <w:tcPr>
                <w:tcW w:w="19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1.523.904</w:t>
                </w:r>
              </w:p>
            </w:tc>
            <w:tc>
              <w:tcPr>
                <w:tcW w:w="204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243.975</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13.80%</w:t>
                </w:r>
              </w:p>
            </w:tc>
          </w:tr>
          <w:tr w:rsidR="00673FAC" w:rsidRPr="00673FAC">
            <w:trPr>
              <w:divId w:val="1321350685"/>
              <w:trHeight w:val="51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2017-2018</w:t>
                </w:r>
              </w:p>
            </w:tc>
            <w:tc>
              <w:tcPr>
                <w:tcW w:w="117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1.707.025</w:t>
                </w:r>
              </w:p>
            </w:tc>
            <w:tc>
              <w:tcPr>
                <w:tcW w:w="19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1.439.495</w:t>
                </w:r>
              </w:p>
            </w:tc>
            <w:tc>
              <w:tcPr>
                <w:tcW w:w="204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267.530</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15.67%</w:t>
                </w:r>
              </w:p>
            </w:tc>
          </w:tr>
        </w:tbl>
        <w:p w:rsidR="00673FAC" w:rsidRPr="00673FAC" w:rsidRDefault="00673FAC">
          <w:pPr>
            <w:divId w:val="207840091"/>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153256104"/>
            <w:rPr>
              <w:rFonts w:ascii="Times New Roman" w:eastAsia="Times New Roman" w:hAnsi="Times New Roman" w:cs="Times New Roman"/>
            </w:rPr>
          </w:pPr>
          <w:r w:rsidRPr="00673FAC">
            <w:rPr>
              <w:rFonts w:ascii="Times New Roman" w:eastAsia="Times New Roman" w:hAnsi="Times New Roman" w:cs="Times New Roman"/>
            </w:rPr>
            <w:t>Several private universities have been enrolling international full-time or exchange students and, recently, 12% of all Vietnamese students graduated from private schools, the highest share so far (Table 3) [4].</w:t>
          </w:r>
        </w:p>
        <w:p w:rsidR="00673FAC" w:rsidRPr="00673FAC" w:rsidRDefault="00673FAC">
          <w:pPr>
            <w:divId w:val="907691857"/>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87391022"/>
            <w:rPr>
              <w:rFonts w:ascii="Times New Roman" w:eastAsia="Times New Roman" w:hAnsi="Times New Roman" w:cs="Times New Roman"/>
            </w:rPr>
          </w:pPr>
          <w:r w:rsidRPr="00673FAC">
            <w:rPr>
              <w:rStyle w:val="Strong"/>
              <w:rFonts w:ascii="Times New Roman" w:eastAsia="Times New Roman" w:hAnsi="Times New Roman" w:cs="Times New Roman"/>
            </w:rPr>
            <w:t>Table 3:</w:t>
          </w:r>
          <w:r w:rsidRPr="00673FAC">
            <w:rPr>
              <w:rFonts w:ascii="Times New Roman" w:eastAsia="Times New Roman" w:hAnsi="Times New Roman" w:cs="Times New Roman"/>
            </w:rPr>
            <w:t xml:space="preserve"> Number of graduates from 2013–2014 to 2017–2018</w:t>
          </w:r>
        </w:p>
        <w:p w:rsidR="00673FAC" w:rsidRPr="00673FAC" w:rsidRDefault="00673FAC">
          <w:pPr>
            <w:divId w:val="1126654840"/>
            <w:rPr>
              <w:rFonts w:ascii="Times New Roman" w:eastAsia="Times New Roman" w:hAnsi="Times New Roman" w:cs="Times New Roman"/>
            </w:rPr>
          </w:pPr>
          <w:r w:rsidRPr="00673FAC">
            <w:rPr>
              <w:rFonts w:ascii="Times New Roman" w:eastAsia="Times New Roman" w:hAnsi="Times New Roman" w:cs="Times New Roman"/>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505"/>
            <w:gridCol w:w="1845"/>
            <w:gridCol w:w="1980"/>
            <w:gridCol w:w="3405"/>
          </w:tblGrid>
          <w:tr w:rsidR="00673FAC" w:rsidRPr="00673FAC">
            <w:trPr>
              <w:divId w:val="1917203059"/>
              <w:trHeight w:val="255"/>
              <w:tblCellSpacing w:w="0" w:type="dxa"/>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Academic year</w:t>
                </w:r>
              </w:p>
            </w:tc>
            <w:tc>
              <w:tcPr>
                <w:tcW w:w="8505" w:type="dxa"/>
                <w:gridSpan w:val="4"/>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jc w:val="center"/>
                </w:pPr>
                <w:r w:rsidRPr="00673FAC">
                  <w:t>Number of graduates</w:t>
                </w:r>
              </w:p>
            </w:tc>
          </w:tr>
          <w:tr w:rsidR="00673FAC" w:rsidRPr="00673FAC">
            <w:trPr>
              <w:divId w:val="1917203059"/>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rPr>
                    <w:rFonts w:ascii="Times New Roman" w:eastAsiaTheme="minorEastAsia" w:hAnsi="Times New Roman" w:cs="Times New Roman"/>
                    <w:sz w:val="24"/>
                    <w:szCs w:val="24"/>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total</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public universities</w:t>
                </w:r>
              </w:p>
            </w:tc>
            <w:tc>
              <w:tcPr>
                <w:tcW w:w="198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private universities</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percentage at private universities</w:t>
                </w:r>
              </w:p>
            </w:tc>
          </w:tr>
          <w:tr w:rsidR="00673FAC" w:rsidRPr="00673FAC">
            <w:trPr>
              <w:divId w:val="1917203059"/>
              <w:trHeight w:val="25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2013-2014</w:t>
                </w:r>
              </w:p>
            </w:tc>
            <w:tc>
              <w:tcPr>
                <w:tcW w:w="12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244.880</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212.344</w:t>
                </w:r>
              </w:p>
            </w:tc>
            <w:tc>
              <w:tcPr>
                <w:tcW w:w="198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32.536</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13.29%</w:t>
                </w:r>
              </w:p>
            </w:tc>
          </w:tr>
          <w:tr w:rsidR="00673FAC" w:rsidRPr="00673FAC">
            <w:trPr>
              <w:divId w:val="1917203059"/>
              <w:trHeight w:val="25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2014-2015</w:t>
                </w:r>
              </w:p>
            </w:tc>
            <w:tc>
              <w:tcPr>
                <w:tcW w:w="12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353.936</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302.617</w:t>
                </w:r>
              </w:p>
            </w:tc>
            <w:tc>
              <w:tcPr>
                <w:tcW w:w="198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51.319</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14.50%</w:t>
                </w:r>
              </w:p>
            </w:tc>
          </w:tr>
          <w:tr w:rsidR="00673FAC" w:rsidRPr="00673FAC">
            <w:trPr>
              <w:divId w:val="1917203059"/>
              <w:trHeight w:val="25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2015-2016</w:t>
                </w:r>
              </w:p>
            </w:tc>
            <w:tc>
              <w:tcPr>
                <w:tcW w:w="12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352.789</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307.760</w:t>
                </w:r>
              </w:p>
            </w:tc>
            <w:tc>
              <w:tcPr>
                <w:tcW w:w="198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45.029</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12.76%</w:t>
                </w:r>
              </w:p>
            </w:tc>
          </w:tr>
          <w:tr w:rsidR="00673FAC" w:rsidRPr="00673FAC">
            <w:trPr>
              <w:divId w:val="1917203059"/>
              <w:trHeight w:val="25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2016-2017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306.179</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268.947</w:t>
                </w:r>
              </w:p>
            </w:tc>
            <w:tc>
              <w:tcPr>
                <w:tcW w:w="198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37.232</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12.16%</w:t>
                </w:r>
              </w:p>
            </w:tc>
          </w:tr>
          <w:tr w:rsidR="00673FAC" w:rsidRPr="00673FAC">
            <w:trPr>
              <w:divId w:val="1917203059"/>
              <w:trHeight w:val="24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2017-2018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320.578</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281.965</w:t>
                </w:r>
              </w:p>
            </w:tc>
            <w:tc>
              <w:tcPr>
                <w:tcW w:w="198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38.613</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12.04%</w:t>
                </w:r>
              </w:p>
            </w:tc>
          </w:tr>
          <w:tr w:rsidR="00673FAC" w:rsidRPr="00673FAC">
            <w:trPr>
              <w:divId w:val="1917203059"/>
              <w:trHeight w:val="51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Total:</w:t>
                </w:r>
              </w:p>
            </w:tc>
            <w:tc>
              <w:tcPr>
                <w:tcW w:w="127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1.578.362</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1.373.633</w:t>
                </w:r>
              </w:p>
            </w:tc>
            <w:tc>
              <w:tcPr>
                <w:tcW w:w="198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204.729</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12.95%</w:t>
                </w:r>
              </w:p>
            </w:tc>
          </w:tr>
        </w:tbl>
        <w:p w:rsidR="00673FAC" w:rsidRPr="00673FAC" w:rsidRDefault="00673FAC">
          <w:pPr>
            <w:pStyle w:val="NormalWeb"/>
            <w:divId w:val="1603608416"/>
          </w:pPr>
          <w:r w:rsidRPr="00673FAC">
            <w:t> </w:t>
          </w:r>
        </w:p>
        <w:p w:rsidR="00673FAC" w:rsidRPr="00673FAC" w:rsidRDefault="00673FAC">
          <w:pPr>
            <w:pStyle w:val="NormalWeb"/>
            <w:divId w:val="1603608416"/>
          </w:pPr>
          <w:r w:rsidRPr="00673FAC">
            <w:t>Number of lecturers: in 2017-2018, there were 74,991 university lecturers in Vietnam, 15,759, 21.01%, worked in private universities, up from previous years (Table 4). The number of PhDs lecturers was 3,195, or 15.82% of the total [4].</w:t>
          </w:r>
        </w:p>
        <w:p w:rsidR="00673FAC" w:rsidRPr="00673FAC" w:rsidRDefault="00673FAC">
          <w:pPr>
            <w:pStyle w:val="NormalWeb"/>
            <w:divId w:val="1603608416"/>
          </w:pPr>
          <w:r w:rsidRPr="00673FAC">
            <w:rPr>
              <w:rStyle w:val="Strong"/>
            </w:rPr>
            <w:t>Table 4:</w:t>
          </w:r>
          <w:r w:rsidRPr="00673FAC">
            <w:t xml:space="preserve"> </w:t>
          </w:r>
          <w:r w:rsidRPr="00673FAC">
            <w:rPr>
              <w:rStyle w:val="Emphasis"/>
            </w:rPr>
            <w:t>Number of university lecturers from 2013–2014 to 2017–2018</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8085"/>
            <w:gridCol w:w="1845"/>
            <w:gridCol w:w="1845"/>
            <w:gridCol w:w="3405"/>
          </w:tblGrid>
          <w:tr w:rsidR="00673FAC" w:rsidRPr="00673FAC">
            <w:trPr>
              <w:divId w:val="1603608416"/>
              <w:tblCellSpacing w:w="0" w:type="dxa"/>
            </w:trPr>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Academic year</w:t>
                </w:r>
              </w:p>
            </w:tc>
            <w:tc>
              <w:tcPr>
                <w:tcW w:w="8085" w:type="dxa"/>
                <w:gridSpan w:val="4"/>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jc w:val="center"/>
                </w:pPr>
                <w:r w:rsidRPr="00673FAC">
                  <w:t>Number of lecturers</w:t>
                </w:r>
              </w:p>
            </w:tc>
          </w:tr>
          <w:tr w:rsidR="00673FAC" w:rsidRPr="00673FAC">
            <w:trPr>
              <w:divId w:val="160360841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rPr>
                    <w:rFonts w:ascii="Times New Roman" w:eastAsiaTheme="minorEastAsia"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total</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public universities</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private universities</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percentage at private universities</w:t>
                </w:r>
              </w:p>
            </w:tc>
          </w:tr>
          <w:tr w:rsidR="00673FAC" w:rsidRPr="00673FAC">
            <w:trPr>
              <w:divId w:val="1603608416"/>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2013-2014</w:t>
                </w:r>
              </w:p>
            </w:tc>
            <w:tc>
              <w:tcPr>
                <w:tcW w:w="99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65.206</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52.500</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12.706</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19.49%</w:t>
                </w:r>
              </w:p>
            </w:tc>
          </w:tr>
          <w:tr w:rsidR="00673FAC" w:rsidRPr="00673FAC">
            <w:trPr>
              <w:divId w:val="1603608416"/>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2014-2015</w:t>
                </w:r>
              </w:p>
            </w:tc>
            <w:tc>
              <w:tcPr>
                <w:tcW w:w="99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65.664</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52.689</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12.975</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19.76%</w:t>
                </w:r>
              </w:p>
            </w:tc>
          </w:tr>
          <w:tr w:rsidR="00673FAC" w:rsidRPr="00673FAC">
            <w:trPr>
              <w:divId w:val="1603608416"/>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2015-2016</w:t>
                </w:r>
              </w:p>
            </w:tc>
            <w:tc>
              <w:tcPr>
                <w:tcW w:w="99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69.591</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55.401</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14.190</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20.39%</w:t>
                </w:r>
              </w:p>
            </w:tc>
          </w:tr>
          <w:tr w:rsidR="00673FAC" w:rsidRPr="00673FAC">
            <w:trPr>
              <w:divId w:val="1603608416"/>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2016-2017</w:t>
                </w:r>
              </w:p>
            </w:tc>
            <w:tc>
              <w:tcPr>
                <w:tcW w:w="99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72.792</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57.634</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15.158</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20.82%</w:t>
                </w:r>
              </w:p>
            </w:tc>
          </w:tr>
          <w:tr w:rsidR="00673FAC" w:rsidRPr="00673FAC">
            <w:trPr>
              <w:divId w:val="1603608416"/>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2017-2018</w:t>
                </w:r>
              </w:p>
            </w:tc>
            <w:tc>
              <w:tcPr>
                <w:tcW w:w="990"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74.991</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59.232</w:t>
                </w:r>
              </w:p>
            </w:tc>
            <w:tc>
              <w:tcPr>
                <w:tcW w:w="184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15.759</w:t>
                </w:r>
              </w:p>
            </w:tc>
            <w:tc>
              <w:tcPr>
                <w:tcW w:w="3405" w:type="dxa"/>
                <w:tcBorders>
                  <w:top w:val="outset" w:sz="6" w:space="0" w:color="auto"/>
                  <w:left w:val="outset" w:sz="6" w:space="0" w:color="auto"/>
                  <w:bottom w:val="outset" w:sz="6" w:space="0" w:color="auto"/>
                  <w:right w:val="outset" w:sz="6" w:space="0" w:color="auto"/>
                </w:tcBorders>
                <w:vAlign w:val="center"/>
                <w:hideMark/>
              </w:tcPr>
              <w:p w:rsidR="00673FAC" w:rsidRPr="00673FAC" w:rsidRDefault="00673FAC">
                <w:pPr>
                  <w:pStyle w:val="NormalWeb"/>
                </w:pPr>
                <w:r w:rsidRPr="00673FAC">
                  <w:t>21.01%</w:t>
                </w:r>
              </w:p>
            </w:tc>
          </w:tr>
        </w:tbl>
        <w:p w:rsidR="00673FAC" w:rsidRPr="00673FAC" w:rsidRDefault="00673FAC">
          <w:pPr>
            <w:divId w:val="288244962"/>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536047876"/>
            <w:rPr>
              <w:rFonts w:ascii="Times New Roman" w:eastAsia="Times New Roman" w:hAnsi="Times New Roman" w:cs="Times New Roman"/>
            </w:rPr>
          </w:pPr>
          <w:r w:rsidRPr="00673FAC">
            <w:rPr>
              <w:rFonts w:ascii="Times New Roman" w:eastAsia="Times New Roman" w:hAnsi="Times New Roman" w:cs="Times New Roman"/>
            </w:rPr>
            <w:t>Several private universities recruited foreign lecturers for teaching and research.</w:t>
          </w:r>
        </w:p>
        <w:p w:rsidR="00673FAC" w:rsidRPr="00673FAC" w:rsidRDefault="00673FAC">
          <w:pPr>
            <w:divId w:val="1514953976"/>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131707749"/>
            <w:rPr>
              <w:rFonts w:ascii="Times New Roman" w:eastAsia="Times New Roman" w:hAnsi="Times New Roman" w:cs="Times New Roman"/>
            </w:rPr>
          </w:pPr>
          <w:r w:rsidRPr="00673FAC">
            <w:rPr>
              <w:rStyle w:val="Strong"/>
              <w:rFonts w:ascii="Times New Roman" w:eastAsia="Times New Roman" w:hAnsi="Times New Roman" w:cs="Times New Roman"/>
            </w:rPr>
            <w:t>Education</w:t>
          </w:r>
        </w:p>
        <w:p w:rsidR="00673FAC" w:rsidRPr="00673FAC" w:rsidRDefault="00673FAC">
          <w:pPr>
            <w:divId w:val="1225262012"/>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104764693"/>
            <w:rPr>
              <w:rFonts w:ascii="Times New Roman" w:eastAsia="Times New Roman" w:hAnsi="Times New Roman" w:cs="Times New Roman"/>
            </w:rPr>
          </w:pPr>
          <w:r w:rsidRPr="00673FAC">
            <w:rPr>
              <w:rFonts w:ascii="Times New Roman" w:eastAsia="Times New Roman" w:hAnsi="Times New Roman" w:cs="Times New Roman"/>
            </w:rPr>
            <w:t>Private universities now offer a large variety of majors, even ones that require a large investment in both manpower and capital, such as Health Sciences.</w:t>
          </w:r>
        </w:p>
        <w:p w:rsidR="00673FAC" w:rsidRPr="00673FAC" w:rsidRDefault="00673FAC">
          <w:pPr>
            <w:divId w:val="1174758019"/>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751391965"/>
            <w:rPr>
              <w:rFonts w:ascii="Times New Roman" w:eastAsia="Times New Roman" w:hAnsi="Times New Roman" w:cs="Times New Roman"/>
            </w:rPr>
          </w:pPr>
          <w:r w:rsidRPr="00673FAC">
            <w:rPr>
              <w:rFonts w:ascii="Times New Roman" w:eastAsia="Times New Roman" w:hAnsi="Times New Roman" w:cs="Times New Roman"/>
            </w:rPr>
            <w:t>In 2013, Duy Tan University became the first private university in Vietnam to offer PhD programs. Education at private universities is of relatively high-quality, with over 80% of graduates finding employment within a year of graduation, in some up to 97% [2].</w:t>
          </w:r>
        </w:p>
        <w:p w:rsidR="00673FAC" w:rsidRPr="00673FAC" w:rsidRDefault="00673FAC">
          <w:pPr>
            <w:divId w:val="177545554"/>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303464099"/>
            <w:rPr>
              <w:rFonts w:ascii="Times New Roman" w:eastAsia="Times New Roman" w:hAnsi="Times New Roman" w:cs="Times New Roman"/>
            </w:rPr>
          </w:pPr>
          <w:r w:rsidRPr="00673FAC">
            <w:rPr>
              <w:rFonts w:ascii="Times New Roman" w:eastAsia="Times New Roman" w:hAnsi="Times New Roman" w:cs="Times New Roman"/>
            </w:rPr>
            <w:t>Private universities are especially strong in their ability to flexibly develop and modify their curricula, according to the latest career preferences and requirements. They all focus on relationships with business and on international partnerships, at graduate and postgraduate levels, which have been successfully implemented at several private universities, in contrast to public ones.</w:t>
          </w:r>
        </w:p>
        <w:p w:rsidR="00673FAC" w:rsidRPr="00673FAC" w:rsidRDefault="00673FAC">
          <w:pPr>
            <w:divId w:val="1028066465"/>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00495613"/>
            <w:rPr>
              <w:rFonts w:ascii="Times New Roman" w:eastAsia="Times New Roman" w:hAnsi="Times New Roman" w:cs="Times New Roman"/>
            </w:rPr>
          </w:pPr>
          <w:r w:rsidRPr="00673FAC">
            <w:rPr>
              <w:rStyle w:val="Strong"/>
              <w:rFonts w:ascii="Times New Roman" w:eastAsia="Times New Roman" w:hAnsi="Times New Roman" w:cs="Times New Roman"/>
            </w:rPr>
            <w:t>Scientific research</w:t>
          </w:r>
        </w:p>
        <w:p w:rsidR="00673FAC" w:rsidRPr="00673FAC" w:rsidRDefault="00673FAC">
          <w:pPr>
            <w:divId w:val="836270586"/>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26242744"/>
            <w:rPr>
              <w:rFonts w:ascii="Times New Roman" w:eastAsia="Times New Roman" w:hAnsi="Times New Roman" w:cs="Times New Roman"/>
            </w:rPr>
          </w:pPr>
          <w:r w:rsidRPr="00673FAC">
            <w:rPr>
              <w:rFonts w:ascii="Times New Roman" w:eastAsia="Times New Roman" w:hAnsi="Times New Roman" w:cs="Times New Roman"/>
            </w:rPr>
            <w:t>Success in scientific research at private universities has been rated only good [2]. However, a few private universities have led the way, such as DTU, with 840 international publications, from a total of 1,264 in 2018-2019) [5]. DTU has been ranked fifth in research activities in Vietnam in the 2019 Nature Index [6].</w:t>
          </w:r>
        </w:p>
        <w:p w:rsidR="00673FAC" w:rsidRPr="00673FAC" w:rsidRDefault="00673FAC">
          <w:pPr>
            <w:divId w:val="1981350011"/>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847596069"/>
            <w:rPr>
              <w:rFonts w:ascii="Times New Roman" w:eastAsia="Times New Roman" w:hAnsi="Times New Roman" w:cs="Times New Roman"/>
            </w:rPr>
          </w:pPr>
          <w:r w:rsidRPr="00673FAC">
            <w:rPr>
              <w:rFonts w:ascii="Times New Roman" w:eastAsia="Times New Roman" w:hAnsi="Times New Roman" w:cs="Times New Roman"/>
            </w:rPr>
            <w:t>FPT University also won the Sao Khue award in 2011 and Lac Hong University had outstanding success in the regional Asia-Pacific Robocon contest.</w:t>
          </w:r>
        </w:p>
        <w:p w:rsidR="00673FAC" w:rsidRPr="00673FAC" w:rsidRDefault="00673FAC">
          <w:pPr>
            <w:divId w:val="1594969412"/>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jc w:val="center"/>
            <w:divId w:val="1603608416"/>
            <w:rPr>
              <w:rFonts w:ascii="Times New Roman" w:eastAsia="Times New Roman" w:hAnsi="Times New Roman" w:cs="Times New Roman"/>
            </w:rPr>
          </w:pPr>
          <w:r w:rsidRPr="00673FAC">
            <w:rPr>
              <w:rFonts w:ascii="Times New Roman" w:eastAsia="Times New Roman" w:hAnsi="Times New Roman" w:cs="Times New Roman"/>
              <w:i/>
              <w:iCs/>
              <w:noProof/>
            </w:rPr>
            <w:drawing>
              <wp:inline distT="0" distB="0" distL="0" distR="0">
                <wp:extent cx="5524500" cy="9172575"/>
                <wp:effectExtent l="0" t="0" r="0" b="9525"/>
                <wp:docPr id="1" name="Picture 1" descr="25 nam hình thành phát tri?n, d?i h?c tu th?c ngày càng dóng vai trò quan tr?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nam hình thành phát tri?n, d?i h?c tu th?c ngày càng dóng vai trò quan tr?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9172575"/>
                        </a:xfrm>
                        <a:prstGeom prst="rect">
                          <a:avLst/>
                        </a:prstGeom>
                        <a:noFill/>
                        <a:ln>
                          <a:noFill/>
                        </a:ln>
                      </pic:spPr>
                    </pic:pic>
                  </a:graphicData>
                </a:graphic>
              </wp:inline>
            </w:drawing>
          </w:r>
        </w:p>
        <w:p w:rsidR="00673FAC" w:rsidRPr="00673FAC" w:rsidRDefault="00673FAC">
          <w:pPr>
            <w:jc w:val="center"/>
            <w:divId w:val="1603608416"/>
            <w:rPr>
              <w:rFonts w:ascii="Times New Roman" w:eastAsia="Times New Roman" w:hAnsi="Times New Roman" w:cs="Times New Roman"/>
            </w:rPr>
          </w:pPr>
          <w:r w:rsidRPr="00673FAC">
            <w:rPr>
              <w:rStyle w:val="Emphasis"/>
              <w:rFonts w:ascii="Times New Roman" w:eastAsia="Times New Roman" w:hAnsi="Times New Roman" w:cs="Times New Roman"/>
            </w:rPr>
            <w:t>The DTU Institute for Research and Development</w:t>
          </w:r>
        </w:p>
        <w:p w:rsidR="00673FAC" w:rsidRPr="00673FAC" w:rsidRDefault="00673FAC">
          <w:pPr>
            <w:divId w:val="1361127963"/>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757361923"/>
            <w:rPr>
              <w:rFonts w:ascii="Times New Roman" w:eastAsia="Times New Roman" w:hAnsi="Times New Roman" w:cs="Times New Roman"/>
            </w:rPr>
          </w:pPr>
          <w:r w:rsidRPr="00673FAC">
            <w:rPr>
              <w:rStyle w:val="Strong"/>
              <w:rFonts w:ascii="Times New Roman" w:eastAsia="Times New Roman" w:hAnsi="Times New Roman" w:cs="Times New Roman"/>
            </w:rPr>
            <w:t xml:space="preserve">Facilities: </w:t>
          </w:r>
          <w:r w:rsidRPr="00673FAC">
            <w:rPr>
              <w:rFonts w:ascii="Times New Roman" w:eastAsia="Times New Roman" w:hAnsi="Times New Roman" w:cs="Times New Roman"/>
            </w:rPr>
            <w:t>The Ministry of Education and Training currently assesses the facilities at private universities as good. Many of them have spacious, modern campuses, sometimes built to rigorous international standards [2].</w:t>
          </w:r>
        </w:p>
        <w:p w:rsidR="00673FAC" w:rsidRPr="00673FAC" w:rsidRDefault="00673FAC">
          <w:pPr>
            <w:divId w:val="2012097119"/>
            <w:rPr>
              <w:rFonts w:ascii="Times New Roman" w:eastAsia="Times New Roman" w:hAnsi="Times New Roman" w:cs="Times New Roman"/>
            </w:rPr>
          </w:pPr>
          <w:r w:rsidRPr="00673FAC">
            <w:rPr>
              <w:rFonts w:ascii="Times New Roman" w:eastAsia="Times New Roman" w:hAnsi="Times New Roman" w:cs="Times New Roman"/>
            </w:rPr>
            <w:t>These can all be seen as strong advantages at private universities when attracting, hiring or enrolling high-quality lecturers and students.</w:t>
          </w:r>
        </w:p>
        <w:p w:rsidR="00673FAC" w:rsidRPr="00673FAC" w:rsidRDefault="00673FAC">
          <w:pPr>
            <w:divId w:val="84572895"/>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997955632"/>
            <w:rPr>
              <w:rFonts w:ascii="Times New Roman" w:eastAsia="Times New Roman" w:hAnsi="Times New Roman" w:cs="Times New Roman"/>
            </w:rPr>
          </w:pPr>
          <w:r w:rsidRPr="00673FAC">
            <w:rPr>
              <w:rStyle w:val="Strong"/>
              <w:rFonts w:ascii="Times New Roman" w:eastAsia="Times New Roman" w:hAnsi="Times New Roman" w:cs="Times New Roman"/>
            </w:rPr>
            <w:t xml:space="preserve">Quality accreditation: </w:t>
          </w:r>
          <w:r w:rsidRPr="00673FAC">
            <w:rPr>
              <w:rFonts w:ascii="Times New Roman" w:eastAsia="Times New Roman" w:hAnsi="Times New Roman" w:cs="Times New Roman"/>
            </w:rPr>
            <w:t>18 out of the 123 private universities have undergone external quality assessments. Seven academic programs at two private universities meet international standards, according to the latest information from the Ministry of Education and Training [7]).</w:t>
          </w:r>
        </w:p>
        <w:p w:rsidR="00673FAC" w:rsidRPr="00673FAC" w:rsidRDefault="00673FAC">
          <w:pPr>
            <w:divId w:val="1798183803"/>
            <w:rPr>
              <w:rFonts w:ascii="Times New Roman" w:eastAsia="Times New Roman" w:hAnsi="Times New Roman" w:cs="Times New Roman"/>
            </w:rPr>
          </w:pPr>
          <w:r w:rsidRPr="00673FAC">
            <w:rPr>
              <w:rFonts w:ascii="Times New Roman" w:eastAsia="Times New Roman" w:hAnsi="Times New Roman" w:cs="Times New Roman"/>
            </w:rPr>
            <w:t>From the above data, it can be seen that during 25 years of development, private universities have contributed to the increase in educational capacity and, at the same time, made important contributions to international integration.</w:t>
          </w:r>
        </w:p>
        <w:p w:rsidR="00673FAC" w:rsidRPr="00673FAC" w:rsidRDefault="00673FAC">
          <w:pPr>
            <w:divId w:val="1624266415"/>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371542560"/>
            <w:rPr>
              <w:rFonts w:ascii="Times New Roman" w:eastAsia="Times New Roman" w:hAnsi="Times New Roman" w:cs="Times New Roman"/>
            </w:rPr>
          </w:pPr>
          <w:r w:rsidRPr="00673FAC">
            <w:rPr>
              <w:rFonts w:ascii="Times New Roman" w:eastAsia="Times New Roman" w:hAnsi="Times New Roman" w:cs="Times New Roman"/>
            </w:rPr>
            <w:t>Private universities offer alternative choices, by tailoring of the latest, most sought-after courses to meet student requirements. They have awarded thousands of university degrees, allowing graduates to actively participate in Vietnam’s industrialization, modernization and security, meanwhile contributing a major boost to the country’s financial educational investment. Private universities provide employment for tens of thousands and contribute hundreds of billions of VND to the state budget. In 2016, that contribution amounted to 111 billion VND, from only 43 private universities [2].)</w:t>
          </w:r>
        </w:p>
        <w:p w:rsidR="00673FAC" w:rsidRPr="00673FAC" w:rsidRDefault="00673FAC">
          <w:pPr>
            <w:divId w:val="1571883308"/>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931044956"/>
            <w:rPr>
              <w:rFonts w:ascii="Times New Roman" w:eastAsia="Times New Roman" w:hAnsi="Times New Roman" w:cs="Times New Roman"/>
            </w:rPr>
          </w:pPr>
          <w:r w:rsidRPr="00673FAC">
            <w:rPr>
              <w:rFonts w:ascii="Times New Roman" w:eastAsia="Times New Roman" w:hAnsi="Times New Roman" w:cs="Times New Roman"/>
            </w:rPr>
            <w:t>The Vietnamese private university network is becoming ever more developed and has affirmed its indispensable role in national university education. Successful Party policies and guidelines have led to the development of private universities in Vietnam to meet current country requirements. Government, the Ministry of Education and Training, local authorities and other agencies and organizations have supported the new University Education Law to form a solid legal framework for the development of a network of private universities </w:t>
          </w:r>
        </w:p>
        <w:p w:rsidR="00673FAC" w:rsidRPr="00673FAC" w:rsidRDefault="00673FAC">
          <w:pPr>
            <w:divId w:val="949705016"/>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221599193"/>
            <w:rPr>
              <w:rFonts w:ascii="Times New Roman" w:eastAsia="Times New Roman" w:hAnsi="Times New Roman" w:cs="Times New Roman"/>
            </w:rPr>
          </w:pPr>
          <w:r w:rsidRPr="00673FAC">
            <w:rPr>
              <w:rFonts w:ascii="Times New Roman" w:eastAsia="Times New Roman" w:hAnsi="Times New Roman" w:cs="Times New Roman"/>
            </w:rPr>
            <w:t>With a passion for education, prestigious academics, scientists and managers founded, built and developed private universities, with the support of staff, lecturers and employees.</w:t>
          </w:r>
        </w:p>
        <w:p w:rsidR="00673FAC" w:rsidRPr="00673FAC" w:rsidRDefault="00673FAC">
          <w:pPr>
            <w:divId w:val="1481265418"/>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291594034"/>
            <w:rPr>
              <w:rFonts w:ascii="Times New Roman" w:eastAsia="Times New Roman" w:hAnsi="Times New Roman" w:cs="Times New Roman"/>
            </w:rPr>
          </w:pPr>
          <w:r w:rsidRPr="00673FAC">
            <w:rPr>
              <w:rFonts w:ascii="Times New Roman" w:eastAsia="Times New Roman" w:hAnsi="Times New Roman" w:cs="Times New Roman"/>
            </w:rPr>
            <w:t>The development of Vietnamese private universities is still limited, however, for several reasons. However, the network is still developing strongly, making an international university education a reality in Vietnam.</w:t>
          </w:r>
        </w:p>
        <w:p w:rsidR="00673FAC" w:rsidRPr="00673FAC" w:rsidRDefault="00673FAC">
          <w:pPr>
            <w:divId w:val="677267573"/>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495991225"/>
            <w:rPr>
              <w:rFonts w:ascii="Times New Roman" w:eastAsia="Times New Roman" w:hAnsi="Times New Roman" w:cs="Times New Roman"/>
            </w:rPr>
          </w:pPr>
          <w:r w:rsidRPr="00673FAC">
            <w:rPr>
              <w:rFonts w:ascii="Times New Roman" w:eastAsia="Times New Roman" w:hAnsi="Times New Roman" w:cs="Times New Roman"/>
            </w:rPr>
            <w:t>Investors with considerable capital resources have been investing in almost all private universities, including some who were initially struggling to enroll students. Many Vietnamese private universities are determined to soon be ranked amongst the best in ASEAN and the world. This demonstrates the great potential of the Vietnamese private university network.</w:t>
          </w:r>
        </w:p>
        <w:p w:rsidR="00673FAC" w:rsidRPr="00673FAC" w:rsidRDefault="00673FAC">
          <w:pPr>
            <w:divId w:val="1630354039"/>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221134299"/>
            <w:rPr>
              <w:rFonts w:ascii="Times New Roman" w:eastAsia="Times New Roman" w:hAnsi="Times New Roman" w:cs="Times New Roman"/>
            </w:rPr>
          </w:pPr>
          <w:r w:rsidRPr="00673FAC">
            <w:rPr>
              <w:rFonts w:ascii="Times New Roman" w:eastAsia="Times New Roman" w:hAnsi="Times New Roman" w:cs="Times New Roman"/>
            </w:rPr>
            <w:t>Reference:</w:t>
          </w:r>
        </w:p>
        <w:p w:rsidR="00673FAC" w:rsidRPr="00673FAC" w:rsidRDefault="00673FAC">
          <w:pPr>
            <w:divId w:val="431243438"/>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672374546"/>
            <w:rPr>
              <w:rFonts w:ascii="Times New Roman" w:eastAsia="Times New Roman" w:hAnsi="Times New Roman" w:cs="Times New Roman"/>
            </w:rPr>
          </w:pPr>
          <w:r w:rsidRPr="00673FAC">
            <w:rPr>
              <w:rFonts w:ascii="Times New Roman" w:eastAsia="Times New Roman" w:hAnsi="Times New Roman" w:cs="Times New Roman"/>
            </w:rPr>
            <w:t>[1] //giaoduc.net.vn/giao-duc-24h/giai-phap-phat-trien-he-thong-cac-truong-dai-hoc-tu-thuc-viet-nam-post189878.gd</w:t>
          </w:r>
        </w:p>
        <w:p w:rsidR="00673FAC" w:rsidRPr="00673FAC" w:rsidRDefault="00673FAC">
          <w:pPr>
            <w:divId w:val="1943952267"/>
            <w:rPr>
              <w:rFonts w:ascii="Times New Roman" w:eastAsia="Times New Roman" w:hAnsi="Times New Roman" w:cs="Times New Roman"/>
            </w:rPr>
          </w:pPr>
          <w:r w:rsidRPr="00673FAC">
            <w:rPr>
              <w:rFonts w:ascii="Times New Roman" w:eastAsia="Times New Roman" w:hAnsi="Times New Roman" w:cs="Times New Roman"/>
            </w:rPr>
            <w:t>[2] B? Giáo d?c và Ðào t?o (2017), Báo cáo t?ng h?p k?t qu? nghiên c?u các tru?ng d?i h?c ngoài công l?p, Tp. H? Chí Minh.</w:t>
          </w:r>
        </w:p>
        <w:p w:rsidR="00673FAC" w:rsidRPr="00673FAC" w:rsidRDefault="00673FAC">
          <w:pPr>
            <w:divId w:val="191117503"/>
            <w:rPr>
              <w:rFonts w:ascii="Times New Roman" w:eastAsia="Times New Roman" w:hAnsi="Times New Roman" w:cs="Times New Roman"/>
            </w:rPr>
          </w:pPr>
          <w:r w:rsidRPr="00673FAC">
            <w:rPr>
              <w:rFonts w:ascii="Times New Roman" w:eastAsia="Times New Roman" w:hAnsi="Times New Roman" w:cs="Times New Roman"/>
            </w:rPr>
            <w:t>[3] B? Giáo d?c và Ðào t?o (2018), Tài li?u H?i ngh? Ch? t?ch H?i d?ng tru?ng, Hi?u tru?ng các co s? giáo d?c d?i h?c và tru?ng su ph?m nam 2018, Hà N?i.</w:t>
          </w:r>
        </w:p>
        <w:p w:rsidR="00673FAC" w:rsidRPr="00673FAC" w:rsidRDefault="00673FAC">
          <w:pPr>
            <w:divId w:val="305478251"/>
            <w:rPr>
              <w:rFonts w:ascii="Times New Roman" w:eastAsia="Times New Roman" w:hAnsi="Times New Roman" w:cs="Times New Roman"/>
            </w:rPr>
          </w:pPr>
          <w:r w:rsidRPr="00673FAC">
            <w:rPr>
              <w:rFonts w:ascii="Times New Roman" w:eastAsia="Times New Roman" w:hAnsi="Times New Roman" w:cs="Times New Roman"/>
            </w:rPr>
            <w:t>[4] //www.moet.gov.vn/thong-ke/Pages/thong-ke.aspx</w:t>
          </w:r>
        </w:p>
        <w:p w:rsidR="00673FAC" w:rsidRPr="00673FAC" w:rsidRDefault="00673FAC">
          <w:pPr>
            <w:divId w:val="629094071"/>
            <w:rPr>
              <w:rFonts w:ascii="Times New Roman" w:eastAsia="Times New Roman" w:hAnsi="Times New Roman" w:cs="Times New Roman"/>
            </w:rPr>
          </w:pPr>
          <w:r w:rsidRPr="00673FAC">
            <w:rPr>
              <w:rFonts w:ascii="Times New Roman" w:eastAsia="Times New Roman" w:hAnsi="Times New Roman" w:cs="Times New Roman"/>
            </w:rPr>
            <w:t>[5] //thanhnien.vn/giao-duc/dai-hoc-duy-tan-840-cong-bo-quoc-te-trong-nam-hoc-2018-2019-1100491.html </w:t>
          </w:r>
        </w:p>
        <w:p w:rsidR="00673FAC" w:rsidRPr="00673FAC" w:rsidRDefault="00673FAC">
          <w:pPr>
            <w:divId w:val="867569555"/>
            <w:rPr>
              <w:rFonts w:ascii="Times New Roman" w:eastAsia="Times New Roman" w:hAnsi="Times New Roman" w:cs="Times New Roman"/>
            </w:rPr>
          </w:pPr>
          <w:r w:rsidRPr="00673FAC">
            <w:rPr>
              <w:rFonts w:ascii="Times New Roman" w:eastAsia="Times New Roman" w:hAnsi="Times New Roman" w:cs="Times New Roman"/>
            </w:rPr>
            <w:t>[6]//tuoitre.vn/cac-dai-hoc-viet-nam-tren-bang-xep-hang-nature-index-2019-2019100114244387.htm</w:t>
          </w:r>
        </w:p>
        <w:p w:rsidR="00673FAC" w:rsidRPr="00673FAC" w:rsidRDefault="00673FAC">
          <w:pPr>
            <w:divId w:val="184245958"/>
            <w:rPr>
              <w:rFonts w:ascii="Times New Roman" w:eastAsia="Times New Roman" w:hAnsi="Times New Roman" w:cs="Times New Roman"/>
            </w:rPr>
          </w:pPr>
          <w:r w:rsidRPr="00673FAC">
            <w:rPr>
              <w:rFonts w:ascii="Times New Roman" w:eastAsia="Times New Roman" w:hAnsi="Times New Roman" w:cs="Times New Roman"/>
            </w:rPr>
            <w:t>[7] //moet.gov.vn/giaoducquocdan/khao-thi-va-kiem-dinh-chat-luong-giao-duc/Pages/Default.aspx?ItemID=6233</w:t>
          </w:r>
        </w:p>
        <w:p w:rsidR="00673FAC" w:rsidRPr="00673FAC" w:rsidRDefault="00673FAC">
          <w:pPr>
            <w:divId w:val="1701005142"/>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1241671764"/>
            <w:rPr>
              <w:rFonts w:ascii="Times New Roman" w:eastAsia="Times New Roman" w:hAnsi="Times New Roman" w:cs="Times New Roman"/>
            </w:rPr>
          </w:pPr>
          <w:r w:rsidRPr="00673FAC">
            <w:rPr>
              <w:rStyle w:val="Emphasis"/>
              <w:rFonts w:ascii="Times New Roman" w:eastAsia="Times New Roman" w:hAnsi="Times New Roman" w:cs="Times New Roman"/>
              <w:b/>
              <w:bCs/>
            </w:rPr>
            <w:t>By.Dr Tran Van Hung (Duy Tan University)</w:t>
          </w:r>
        </w:p>
        <w:p w:rsidR="00673FAC" w:rsidRPr="00673FAC" w:rsidRDefault="00673FAC">
          <w:pPr>
            <w:divId w:val="1963068567"/>
            <w:rPr>
              <w:rFonts w:ascii="Times New Roman" w:eastAsia="Times New Roman" w:hAnsi="Times New Roman" w:cs="Times New Roman"/>
            </w:rPr>
          </w:pPr>
          <w:r w:rsidRPr="00673FAC">
            <w:rPr>
              <w:rFonts w:ascii="Times New Roman" w:eastAsia="Times New Roman" w:hAnsi="Times New Roman" w:cs="Times New Roman"/>
            </w:rPr>
            <w:t> </w:t>
          </w:r>
        </w:p>
        <w:p w:rsidR="00673FAC" w:rsidRPr="00673FAC" w:rsidRDefault="00673FAC">
          <w:pPr>
            <w:divId w:val="71703960"/>
            <w:rPr>
              <w:rFonts w:ascii="Times New Roman" w:eastAsia="Times New Roman" w:hAnsi="Times New Roman" w:cs="Times New Roman"/>
            </w:rPr>
          </w:pPr>
          <w:r w:rsidRPr="00673FAC">
            <w:rPr>
              <w:rStyle w:val="Emphasis"/>
              <w:rFonts w:ascii="Times New Roman" w:eastAsia="Times New Roman" w:hAnsi="Times New Roman" w:cs="Times New Roman"/>
              <w:b/>
              <w:bCs/>
            </w:rPr>
            <w:t>(Media Center)</w:t>
          </w:r>
        </w:p>
        <w:p w:rsidR="00673FAC" w:rsidRPr="00673FAC" w:rsidRDefault="00673FAC">
          <w:pPr>
            <w:pStyle w:val="NormalWeb"/>
          </w:pPr>
          <w:r w:rsidRPr="00673FAC">
            <w:t> </w:t>
          </w:r>
        </w:p>
        <w:p w:rsidR="003E017E" w:rsidRDefault="00673FAC"/>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AC" w:rsidRDefault="00673FAC" w:rsidP="00673FAC">
      <w:pPr>
        <w:spacing w:after="0" w:line="240" w:lineRule="auto"/>
      </w:pPr>
      <w:r>
        <w:separator/>
      </w:r>
    </w:p>
  </w:endnote>
  <w:endnote w:type="continuationSeparator" w:id="0">
    <w:p w:rsidR="00673FAC" w:rsidRDefault="00673FAC" w:rsidP="0067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AC" w:rsidRDefault="00673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AC" w:rsidRPr="00673FAC" w:rsidRDefault="00673FAC" w:rsidP="00673FAC">
    <w:pPr>
      <w:pStyle w:val="Footer"/>
      <w:jc w:val="right"/>
      <w:rPr>
        <w:color w:val="000000"/>
        <w:sz w:val="20"/>
      </w:rPr>
    </w:pPr>
    <w:r w:rsidRPr="00673FAC">
      <w:rPr>
        <w:color w:val="000000"/>
        <w:sz w:val="20"/>
      </w:rPr>
      <w:fldChar w:fldCharType="begin"/>
    </w:r>
    <w:r w:rsidRPr="00673FAC">
      <w:rPr>
        <w:color w:val="000000"/>
        <w:sz w:val="20"/>
      </w:rPr>
      <w:instrText xml:space="preserve"> PAGE  \* MERGEFORMAT </w:instrText>
    </w:r>
    <w:r w:rsidRPr="00673FAC">
      <w:rPr>
        <w:color w:val="000000"/>
        <w:sz w:val="20"/>
      </w:rPr>
      <w:fldChar w:fldCharType="separate"/>
    </w:r>
    <w:r w:rsidRPr="00673FAC">
      <w:rPr>
        <w:noProof/>
        <w:color w:val="000000"/>
        <w:sz w:val="20"/>
      </w:rPr>
      <w:t>1</w:t>
    </w:r>
    <w:r w:rsidRPr="00673FA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AC" w:rsidRDefault="0067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AC" w:rsidRDefault="00673FAC" w:rsidP="00673FAC">
      <w:pPr>
        <w:spacing w:after="0" w:line="240" w:lineRule="auto"/>
      </w:pPr>
      <w:r>
        <w:separator/>
      </w:r>
    </w:p>
  </w:footnote>
  <w:footnote w:type="continuationSeparator" w:id="0">
    <w:p w:rsidR="00673FAC" w:rsidRDefault="00673FAC" w:rsidP="00673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AC" w:rsidRDefault="00673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AC" w:rsidRPr="00673FAC" w:rsidRDefault="00673FAC" w:rsidP="00673FAC">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AC" w:rsidRDefault="00673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C"/>
    <w:rsid w:val="000E42F7"/>
    <w:rsid w:val="00321240"/>
    <w:rsid w:val="003E017E"/>
    <w:rsid w:val="00527284"/>
    <w:rsid w:val="005B4E2B"/>
    <w:rsid w:val="005D1EAB"/>
    <w:rsid w:val="00673FAC"/>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61B46-6D74-48C8-8D53-73003F3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3FA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FAC"/>
  </w:style>
  <w:style w:type="paragraph" w:styleId="Footer">
    <w:name w:val="footer"/>
    <w:basedOn w:val="Normal"/>
    <w:link w:val="FooterChar"/>
    <w:uiPriority w:val="99"/>
    <w:unhideWhenUsed/>
    <w:rsid w:val="0067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AC"/>
  </w:style>
  <w:style w:type="character" w:styleId="PlaceholderText">
    <w:name w:val="Placeholder Text"/>
    <w:basedOn w:val="DefaultParagraphFont"/>
    <w:uiPriority w:val="99"/>
    <w:semiHidden/>
    <w:rsid w:val="00673FAC"/>
    <w:rPr>
      <w:color w:val="808080"/>
    </w:rPr>
  </w:style>
  <w:style w:type="character" w:customStyle="1" w:styleId="Heading2Char">
    <w:name w:val="Heading 2 Char"/>
    <w:basedOn w:val="DefaultParagraphFont"/>
    <w:link w:val="Heading2"/>
    <w:uiPriority w:val="9"/>
    <w:rsid w:val="00673FAC"/>
    <w:rPr>
      <w:rFonts w:ascii="Times New Roman" w:eastAsiaTheme="minorEastAsia" w:hAnsi="Times New Roman" w:cs="Times New Roman"/>
      <w:b/>
      <w:bCs/>
      <w:sz w:val="36"/>
      <w:szCs w:val="36"/>
    </w:rPr>
  </w:style>
  <w:style w:type="character" w:styleId="Strong">
    <w:name w:val="Strong"/>
    <w:basedOn w:val="DefaultParagraphFont"/>
    <w:uiPriority w:val="22"/>
    <w:qFormat/>
    <w:rsid w:val="00673FAC"/>
    <w:rPr>
      <w:b/>
      <w:bCs/>
    </w:rPr>
  </w:style>
  <w:style w:type="paragraph" w:styleId="NormalWeb">
    <w:name w:val="Normal (Web)"/>
    <w:basedOn w:val="Normal"/>
    <w:uiPriority w:val="99"/>
    <w:semiHidden/>
    <w:unhideWhenUsed/>
    <w:rsid w:val="00673FAC"/>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673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7323">
      <w:marLeft w:val="0"/>
      <w:marRight w:val="0"/>
      <w:marTop w:val="0"/>
      <w:marBottom w:val="0"/>
      <w:divBdr>
        <w:top w:val="none" w:sz="0" w:space="0" w:color="auto"/>
        <w:left w:val="none" w:sz="0" w:space="0" w:color="auto"/>
        <w:bottom w:val="none" w:sz="0" w:space="0" w:color="auto"/>
        <w:right w:val="none" w:sz="0" w:space="0" w:color="auto"/>
      </w:divBdr>
    </w:div>
    <w:div w:id="242616205">
      <w:marLeft w:val="0"/>
      <w:marRight w:val="0"/>
      <w:marTop w:val="0"/>
      <w:marBottom w:val="0"/>
      <w:divBdr>
        <w:top w:val="none" w:sz="0" w:space="0" w:color="auto"/>
        <w:left w:val="none" w:sz="0" w:space="0" w:color="auto"/>
        <w:bottom w:val="none" w:sz="0" w:space="0" w:color="auto"/>
        <w:right w:val="none" w:sz="0" w:space="0" w:color="auto"/>
      </w:divBdr>
    </w:div>
    <w:div w:id="317466799">
      <w:marLeft w:val="0"/>
      <w:marRight w:val="0"/>
      <w:marTop w:val="0"/>
      <w:marBottom w:val="0"/>
      <w:divBdr>
        <w:top w:val="none" w:sz="0" w:space="0" w:color="auto"/>
        <w:left w:val="none" w:sz="0" w:space="0" w:color="auto"/>
        <w:bottom w:val="none" w:sz="0" w:space="0" w:color="auto"/>
        <w:right w:val="none" w:sz="0" w:space="0" w:color="auto"/>
      </w:divBdr>
    </w:div>
    <w:div w:id="367725447">
      <w:marLeft w:val="0"/>
      <w:marRight w:val="0"/>
      <w:marTop w:val="0"/>
      <w:marBottom w:val="0"/>
      <w:divBdr>
        <w:top w:val="none" w:sz="0" w:space="0" w:color="auto"/>
        <w:left w:val="none" w:sz="0" w:space="0" w:color="auto"/>
        <w:bottom w:val="none" w:sz="0" w:space="0" w:color="auto"/>
        <w:right w:val="none" w:sz="0" w:space="0" w:color="auto"/>
      </w:divBdr>
      <w:divsChild>
        <w:div w:id="1097944353">
          <w:marLeft w:val="0"/>
          <w:marRight w:val="0"/>
          <w:marTop w:val="0"/>
          <w:marBottom w:val="0"/>
          <w:divBdr>
            <w:top w:val="none" w:sz="0" w:space="0" w:color="auto"/>
            <w:left w:val="none" w:sz="0" w:space="0" w:color="auto"/>
            <w:bottom w:val="none" w:sz="0" w:space="0" w:color="auto"/>
            <w:right w:val="none" w:sz="0" w:space="0" w:color="auto"/>
          </w:divBdr>
        </w:div>
        <w:div w:id="167259029">
          <w:marLeft w:val="0"/>
          <w:marRight w:val="0"/>
          <w:marTop w:val="0"/>
          <w:marBottom w:val="0"/>
          <w:divBdr>
            <w:top w:val="none" w:sz="0" w:space="0" w:color="auto"/>
            <w:left w:val="none" w:sz="0" w:space="0" w:color="auto"/>
            <w:bottom w:val="none" w:sz="0" w:space="0" w:color="auto"/>
            <w:right w:val="none" w:sz="0" w:space="0" w:color="auto"/>
          </w:divBdr>
        </w:div>
        <w:div w:id="1987709596">
          <w:marLeft w:val="0"/>
          <w:marRight w:val="0"/>
          <w:marTop w:val="0"/>
          <w:marBottom w:val="0"/>
          <w:divBdr>
            <w:top w:val="none" w:sz="0" w:space="0" w:color="auto"/>
            <w:left w:val="none" w:sz="0" w:space="0" w:color="auto"/>
            <w:bottom w:val="none" w:sz="0" w:space="0" w:color="auto"/>
            <w:right w:val="none" w:sz="0" w:space="0" w:color="auto"/>
          </w:divBdr>
        </w:div>
        <w:div w:id="519508740">
          <w:marLeft w:val="0"/>
          <w:marRight w:val="0"/>
          <w:marTop w:val="0"/>
          <w:marBottom w:val="0"/>
          <w:divBdr>
            <w:top w:val="none" w:sz="0" w:space="0" w:color="auto"/>
            <w:left w:val="none" w:sz="0" w:space="0" w:color="auto"/>
            <w:bottom w:val="none" w:sz="0" w:space="0" w:color="auto"/>
            <w:right w:val="none" w:sz="0" w:space="0" w:color="auto"/>
          </w:divBdr>
        </w:div>
        <w:div w:id="529607933">
          <w:marLeft w:val="0"/>
          <w:marRight w:val="0"/>
          <w:marTop w:val="0"/>
          <w:marBottom w:val="0"/>
          <w:divBdr>
            <w:top w:val="none" w:sz="0" w:space="0" w:color="auto"/>
            <w:left w:val="none" w:sz="0" w:space="0" w:color="auto"/>
            <w:bottom w:val="none" w:sz="0" w:space="0" w:color="auto"/>
            <w:right w:val="none" w:sz="0" w:space="0" w:color="auto"/>
          </w:divBdr>
        </w:div>
        <w:div w:id="1787847069">
          <w:marLeft w:val="0"/>
          <w:marRight w:val="0"/>
          <w:marTop w:val="0"/>
          <w:marBottom w:val="0"/>
          <w:divBdr>
            <w:top w:val="none" w:sz="0" w:space="0" w:color="auto"/>
            <w:left w:val="none" w:sz="0" w:space="0" w:color="auto"/>
            <w:bottom w:val="none" w:sz="0" w:space="0" w:color="auto"/>
            <w:right w:val="none" w:sz="0" w:space="0" w:color="auto"/>
          </w:divBdr>
        </w:div>
        <w:div w:id="1466006603">
          <w:marLeft w:val="0"/>
          <w:marRight w:val="0"/>
          <w:marTop w:val="0"/>
          <w:marBottom w:val="0"/>
          <w:divBdr>
            <w:top w:val="none" w:sz="0" w:space="0" w:color="auto"/>
            <w:left w:val="none" w:sz="0" w:space="0" w:color="auto"/>
            <w:bottom w:val="none" w:sz="0" w:space="0" w:color="auto"/>
            <w:right w:val="none" w:sz="0" w:space="0" w:color="auto"/>
          </w:divBdr>
        </w:div>
        <w:div w:id="2008902558">
          <w:marLeft w:val="0"/>
          <w:marRight w:val="0"/>
          <w:marTop w:val="0"/>
          <w:marBottom w:val="0"/>
          <w:divBdr>
            <w:top w:val="none" w:sz="0" w:space="0" w:color="auto"/>
            <w:left w:val="none" w:sz="0" w:space="0" w:color="auto"/>
            <w:bottom w:val="none" w:sz="0" w:space="0" w:color="auto"/>
            <w:right w:val="none" w:sz="0" w:space="0" w:color="auto"/>
          </w:divBdr>
        </w:div>
        <w:div w:id="870531479">
          <w:marLeft w:val="0"/>
          <w:marRight w:val="0"/>
          <w:marTop w:val="0"/>
          <w:marBottom w:val="0"/>
          <w:divBdr>
            <w:top w:val="none" w:sz="0" w:space="0" w:color="auto"/>
            <w:left w:val="none" w:sz="0" w:space="0" w:color="auto"/>
            <w:bottom w:val="none" w:sz="0" w:space="0" w:color="auto"/>
            <w:right w:val="none" w:sz="0" w:space="0" w:color="auto"/>
          </w:divBdr>
        </w:div>
        <w:div w:id="1379553583">
          <w:marLeft w:val="0"/>
          <w:marRight w:val="0"/>
          <w:marTop w:val="0"/>
          <w:marBottom w:val="0"/>
          <w:divBdr>
            <w:top w:val="none" w:sz="0" w:space="0" w:color="auto"/>
            <w:left w:val="none" w:sz="0" w:space="0" w:color="auto"/>
            <w:bottom w:val="none" w:sz="0" w:space="0" w:color="auto"/>
            <w:right w:val="none" w:sz="0" w:space="0" w:color="auto"/>
          </w:divBdr>
        </w:div>
        <w:div w:id="1321350685">
          <w:marLeft w:val="0"/>
          <w:marRight w:val="0"/>
          <w:marTop w:val="0"/>
          <w:marBottom w:val="0"/>
          <w:divBdr>
            <w:top w:val="none" w:sz="0" w:space="0" w:color="auto"/>
            <w:left w:val="none" w:sz="0" w:space="0" w:color="auto"/>
            <w:bottom w:val="none" w:sz="0" w:space="0" w:color="auto"/>
            <w:right w:val="none" w:sz="0" w:space="0" w:color="auto"/>
          </w:divBdr>
        </w:div>
        <w:div w:id="207840091">
          <w:marLeft w:val="0"/>
          <w:marRight w:val="0"/>
          <w:marTop w:val="0"/>
          <w:marBottom w:val="0"/>
          <w:divBdr>
            <w:top w:val="none" w:sz="0" w:space="0" w:color="auto"/>
            <w:left w:val="none" w:sz="0" w:space="0" w:color="auto"/>
            <w:bottom w:val="none" w:sz="0" w:space="0" w:color="auto"/>
            <w:right w:val="none" w:sz="0" w:space="0" w:color="auto"/>
          </w:divBdr>
        </w:div>
        <w:div w:id="772287765">
          <w:marLeft w:val="0"/>
          <w:marRight w:val="0"/>
          <w:marTop w:val="0"/>
          <w:marBottom w:val="0"/>
          <w:divBdr>
            <w:top w:val="none" w:sz="0" w:space="0" w:color="auto"/>
            <w:left w:val="none" w:sz="0" w:space="0" w:color="auto"/>
            <w:bottom w:val="none" w:sz="0" w:space="0" w:color="auto"/>
            <w:right w:val="none" w:sz="0" w:space="0" w:color="auto"/>
          </w:divBdr>
          <w:divsChild>
            <w:div w:id="1153256104">
              <w:marLeft w:val="0"/>
              <w:marRight w:val="0"/>
              <w:marTop w:val="0"/>
              <w:marBottom w:val="0"/>
              <w:divBdr>
                <w:top w:val="none" w:sz="0" w:space="0" w:color="auto"/>
                <w:left w:val="none" w:sz="0" w:space="0" w:color="auto"/>
                <w:bottom w:val="none" w:sz="0" w:space="0" w:color="auto"/>
                <w:right w:val="none" w:sz="0" w:space="0" w:color="auto"/>
              </w:divBdr>
            </w:div>
            <w:div w:id="907691857">
              <w:marLeft w:val="0"/>
              <w:marRight w:val="0"/>
              <w:marTop w:val="0"/>
              <w:marBottom w:val="0"/>
              <w:divBdr>
                <w:top w:val="none" w:sz="0" w:space="0" w:color="auto"/>
                <w:left w:val="none" w:sz="0" w:space="0" w:color="auto"/>
                <w:bottom w:val="none" w:sz="0" w:space="0" w:color="auto"/>
                <w:right w:val="none" w:sz="0" w:space="0" w:color="auto"/>
              </w:divBdr>
            </w:div>
            <w:div w:id="87391022">
              <w:marLeft w:val="0"/>
              <w:marRight w:val="0"/>
              <w:marTop w:val="0"/>
              <w:marBottom w:val="0"/>
              <w:divBdr>
                <w:top w:val="none" w:sz="0" w:space="0" w:color="auto"/>
                <w:left w:val="none" w:sz="0" w:space="0" w:color="auto"/>
                <w:bottom w:val="none" w:sz="0" w:space="0" w:color="auto"/>
                <w:right w:val="none" w:sz="0" w:space="0" w:color="auto"/>
              </w:divBdr>
            </w:div>
            <w:div w:id="1126654840">
              <w:marLeft w:val="0"/>
              <w:marRight w:val="0"/>
              <w:marTop w:val="0"/>
              <w:marBottom w:val="0"/>
              <w:divBdr>
                <w:top w:val="none" w:sz="0" w:space="0" w:color="auto"/>
                <w:left w:val="none" w:sz="0" w:space="0" w:color="auto"/>
                <w:bottom w:val="none" w:sz="0" w:space="0" w:color="auto"/>
                <w:right w:val="none" w:sz="0" w:space="0" w:color="auto"/>
              </w:divBdr>
            </w:div>
            <w:div w:id="1917203059">
              <w:marLeft w:val="0"/>
              <w:marRight w:val="0"/>
              <w:marTop w:val="0"/>
              <w:marBottom w:val="0"/>
              <w:divBdr>
                <w:top w:val="none" w:sz="0" w:space="0" w:color="auto"/>
                <w:left w:val="none" w:sz="0" w:space="0" w:color="auto"/>
                <w:bottom w:val="none" w:sz="0" w:space="0" w:color="auto"/>
                <w:right w:val="none" w:sz="0" w:space="0" w:color="auto"/>
              </w:divBdr>
            </w:div>
            <w:div w:id="1603608416">
              <w:marLeft w:val="0"/>
              <w:marRight w:val="0"/>
              <w:marTop w:val="0"/>
              <w:marBottom w:val="0"/>
              <w:divBdr>
                <w:top w:val="none" w:sz="0" w:space="0" w:color="auto"/>
                <w:left w:val="none" w:sz="0" w:space="0" w:color="auto"/>
                <w:bottom w:val="none" w:sz="0" w:space="0" w:color="auto"/>
                <w:right w:val="none" w:sz="0" w:space="0" w:color="auto"/>
              </w:divBdr>
              <w:divsChild>
                <w:div w:id="288244962">
                  <w:marLeft w:val="0"/>
                  <w:marRight w:val="0"/>
                  <w:marTop w:val="0"/>
                  <w:marBottom w:val="0"/>
                  <w:divBdr>
                    <w:top w:val="none" w:sz="0" w:space="0" w:color="auto"/>
                    <w:left w:val="none" w:sz="0" w:space="0" w:color="auto"/>
                    <w:bottom w:val="none" w:sz="0" w:space="0" w:color="auto"/>
                    <w:right w:val="none" w:sz="0" w:space="0" w:color="auto"/>
                  </w:divBdr>
                </w:div>
                <w:div w:id="536047876">
                  <w:marLeft w:val="0"/>
                  <w:marRight w:val="0"/>
                  <w:marTop w:val="0"/>
                  <w:marBottom w:val="0"/>
                  <w:divBdr>
                    <w:top w:val="none" w:sz="0" w:space="0" w:color="auto"/>
                    <w:left w:val="none" w:sz="0" w:space="0" w:color="auto"/>
                    <w:bottom w:val="none" w:sz="0" w:space="0" w:color="auto"/>
                    <w:right w:val="none" w:sz="0" w:space="0" w:color="auto"/>
                  </w:divBdr>
                </w:div>
                <w:div w:id="1514953976">
                  <w:marLeft w:val="0"/>
                  <w:marRight w:val="0"/>
                  <w:marTop w:val="0"/>
                  <w:marBottom w:val="0"/>
                  <w:divBdr>
                    <w:top w:val="none" w:sz="0" w:space="0" w:color="auto"/>
                    <w:left w:val="none" w:sz="0" w:space="0" w:color="auto"/>
                    <w:bottom w:val="none" w:sz="0" w:space="0" w:color="auto"/>
                    <w:right w:val="none" w:sz="0" w:space="0" w:color="auto"/>
                  </w:divBdr>
                </w:div>
                <w:div w:id="1131707749">
                  <w:marLeft w:val="0"/>
                  <w:marRight w:val="0"/>
                  <w:marTop w:val="0"/>
                  <w:marBottom w:val="0"/>
                  <w:divBdr>
                    <w:top w:val="none" w:sz="0" w:space="0" w:color="auto"/>
                    <w:left w:val="none" w:sz="0" w:space="0" w:color="auto"/>
                    <w:bottom w:val="none" w:sz="0" w:space="0" w:color="auto"/>
                    <w:right w:val="none" w:sz="0" w:space="0" w:color="auto"/>
                  </w:divBdr>
                </w:div>
                <w:div w:id="1225262012">
                  <w:marLeft w:val="0"/>
                  <w:marRight w:val="0"/>
                  <w:marTop w:val="0"/>
                  <w:marBottom w:val="0"/>
                  <w:divBdr>
                    <w:top w:val="none" w:sz="0" w:space="0" w:color="auto"/>
                    <w:left w:val="none" w:sz="0" w:space="0" w:color="auto"/>
                    <w:bottom w:val="none" w:sz="0" w:space="0" w:color="auto"/>
                    <w:right w:val="none" w:sz="0" w:space="0" w:color="auto"/>
                  </w:divBdr>
                </w:div>
                <w:div w:id="1104764693">
                  <w:marLeft w:val="0"/>
                  <w:marRight w:val="0"/>
                  <w:marTop w:val="0"/>
                  <w:marBottom w:val="0"/>
                  <w:divBdr>
                    <w:top w:val="none" w:sz="0" w:space="0" w:color="auto"/>
                    <w:left w:val="none" w:sz="0" w:space="0" w:color="auto"/>
                    <w:bottom w:val="none" w:sz="0" w:space="0" w:color="auto"/>
                    <w:right w:val="none" w:sz="0" w:space="0" w:color="auto"/>
                  </w:divBdr>
                </w:div>
                <w:div w:id="1174758019">
                  <w:marLeft w:val="0"/>
                  <w:marRight w:val="0"/>
                  <w:marTop w:val="0"/>
                  <w:marBottom w:val="0"/>
                  <w:divBdr>
                    <w:top w:val="none" w:sz="0" w:space="0" w:color="auto"/>
                    <w:left w:val="none" w:sz="0" w:space="0" w:color="auto"/>
                    <w:bottom w:val="none" w:sz="0" w:space="0" w:color="auto"/>
                    <w:right w:val="none" w:sz="0" w:space="0" w:color="auto"/>
                  </w:divBdr>
                </w:div>
                <w:div w:id="1751391965">
                  <w:marLeft w:val="0"/>
                  <w:marRight w:val="0"/>
                  <w:marTop w:val="0"/>
                  <w:marBottom w:val="0"/>
                  <w:divBdr>
                    <w:top w:val="none" w:sz="0" w:space="0" w:color="auto"/>
                    <w:left w:val="none" w:sz="0" w:space="0" w:color="auto"/>
                    <w:bottom w:val="none" w:sz="0" w:space="0" w:color="auto"/>
                    <w:right w:val="none" w:sz="0" w:space="0" w:color="auto"/>
                  </w:divBdr>
                </w:div>
                <w:div w:id="177545554">
                  <w:marLeft w:val="0"/>
                  <w:marRight w:val="0"/>
                  <w:marTop w:val="0"/>
                  <w:marBottom w:val="0"/>
                  <w:divBdr>
                    <w:top w:val="none" w:sz="0" w:space="0" w:color="auto"/>
                    <w:left w:val="none" w:sz="0" w:space="0" w:color="auto"/>
                    <w:bottom w:val="none" w:sz="0" w:space="0" w:color="auto"/>
                    <w:right w:val="none" w:sz="0" w:space="0" w:color="auto"/>
                  </w:divBdr>
                </w:div>
                <w:div w:id="1303464099">
                  <w:marLeft w:val="0"/>
                  <w:marRight w:val="0"/>
                  <w:marTop w:val="0"/>
                  <w:marBottom w:val="0"/>
                  <w:divBdr>
                    <w:top w:val="none" w:sz="0" w:space="0" w:color="auto"/>
                    <w:left w:val="none" w:sz="0" w:space="0" w:color="auto"/>
                    <w:bottom w:val="none" w:sz="0" w:space="0" w:color="auto"/>
                    <w:right w:val="none" w:sz="0" w:space="0" w:color="auto"/>
                  </w:divBdr>
                </w:div>
                <w:div w:id="1028066465">
                  <w:marLeft w:val="0"/>
                  <w:marRight w:val="0"/>
                  <w:marTop w:val="0"/>
                  <w:marBottom w:val="0"/>
                  <w:divBdr>
                    <w:top w:val="none" w:sz="0" w:space="0" w:color="auto"/>
                    <w:left w:val="none" w:sz="0" w:space="0" w:color="auto"/>
                    <w:bottom w:val="none" w:sz="0" w:space="0" w:color="auto"/>
                    <w:right w:val="none" w:sz="0" w:space="0" w:color="auto"/>
                  </w:divBdr>
                </w:div>
                <w:div w:id="100495613">
                  <w:marLeft w:val="0"/>
                  <w:marRight w:val="0"/>
                  <w:marTop w:val="0"/>
                  <w:marBottom w:val="0"/>
                  <w:divBdr>
                    <w:top w:val="none" w:sz="0" w:space="0" w:color="auto"/>
                    <w:left w:val="none" w:sz="0" w:space="0" w:color="auto"/>
                    <w:bottom w:val="none" w:sz="0" w:space="0" w:color="auto"/>
                    <w:right w:val="none" w:sz="0" w:space="0" w:color="auto"/>
                  </w:divBdr>
                </w:div>
                <w:div w:id="836270586">
                  <w:marLeft w:val="0"/>
                  <w:marRight w:val="0"/>
                  <w:marTop w:val="0"/>
                  <w:marBottom w:val="0"/>
                  <w:divBdr>
                    <w:top w:val="none" w:sz="0" w:space="0" w:color="auto"/>
                    <w:left w:val="none" w:sz="0" w:space="0" w:color="auto"/>
                    <w:bottom w:val="none" w:sz="0" w:space="0" w:color="auto"/>
                    <w:right w:val="none" w:sz="0" w:space="0" w:color="auto"/>
                  </w:divBdr>
                </w:div>
                <w:div w:id="126242744">
                  <w:marLeft w:val="0"/>
                  <w:marRight w:val="0"/>
                  <w:marTop w:val="0"/>
                  <w:marBottom w:val="0"/>
                  <w:divBdr>
                    <w:top w:val="none" w:sz="0" w:space="0" w:color="auto"/>
                    <w:left w:val="none" w:sz="0" w:space="0" w:color="auto"/>
                    <w:bottom w:val="none" w:sz="0" w:space="0" w:color="auto"/>
                    <w:right w:val="none" w:sz="0" w:space="0" w:color="auto"/>
                  </w:divBdr>
                </w:div>
                <w:div w:id="1981350011">
                  <w:marLeft w:val="0"/>
                  <w:marRight w:val="0"/>
                  <w:marTop w:val="0"/>
                  <w:marBottom w:val="0"/>
                  <w:divBdr>
                    <w:top w:val="none" w:sz="0" w:space="0" w:color="auto"/>
                    <w:left w:val="none" w:sz="0" w:space="0" w:color="auto"/>
                    <w:bottom w:val="none" w:sz="0" w:space="0" w:color="auto"/>
                    <w:right w:val="none" w:sz="0" w:space="0" w:color="auto"/>
                  </w:divBdr>
                </w:div>
                <w:div w:id="1847596069">
                  <w:marLeft w:val="0"/>
                  <w:marRight w:val="0"/>
                  <w:marTop w:val="0"/>
                  <w:marBottom w:val="0"/>
                  <w:divBdr>
                    <w:top w:val="none" w:sz="0" w:space="0" w:color="auto"/>
                    <w:left w:val="none" w:sz="0" w:space="0" w:color="auto"/>
                    <w:bottom w:val="none" w:sz="0" w:space="0" w:color="auto"/>
                    <w:right w:val="none" w:sz="0" w:space="0" w:color="auto"/>
                  </w:divBdr>
                </w:div>
                <w:div w:id="1594969412">
                  <w:marLeft w:val="0"/>
                  <w:marRight w:val="0"/>
                  <w:marTop w:val="0"/>
                  <w:marBottom w:val="0"/>
                  <w:divBdr>
                    <w:top w:val="none" w:sz="0" w:space="0" w:color="auto"/>
                    <w:left w:val="none" w:sz="0" w:space="0" w:color="auto"/>
                    <w:bottom w:val="none" w:sz="0" w:space="0" w:color="auto"/>
                    <w:right w:val="none" w:sz="0" w:space="0" w:color="auto"/>
                  </w:divBdr>
                </w:div>
                <w:div w:id="1361127963">
                  <w:marLeft w:val="0"/>
                  <w:marRight w:val="0"/>
                  <w:marTop w:val="0"/>
                  <w:marBottom w:val="0"/>
                  <w:divBdr>
                    <w:top w:val="none" w:sz="0" w:space="0" w:color="auto"/>
                    <w:left w:val="none" w:sz="0" w:space="0" w:color="auto"/>
                    <w:bottom w:val="none" w:sz="0" w:space="0" w:color="auto"/>
                    <w:right w:val="none" w:sz="0" w:space="0" w:color="auto"/>
                  </w:divBdr>
                </w:div>
                <w:div w:id="1757361923">
                  <w:marLeft w:val="0"/>
                  <w:marRight w:val="0"/>
                  <w:marTop w:val="0"/>
                  <w:marBottom w:val="0"/>
                  <w:divBdr>
                    <w:top w:val="none" w:sz="0" w:space="0" w:color="auto"/>
                    <w:left w:val="none" w:sz="0" w:space="0" w:color="auto"/>
                    <w:bottom w:val="none" w:sz="0" w:space="0" w:color="auto"/>
                    <w:right w:val="none" w:sz="0" w:space="0" w:color="auto"/>
                  </w:divBdr>
                </w:div>
                <w:div w:id="2012097119">
                  <w:marLeft w:val="0"/>
                  <w:marRight w:val="0"/>
                  <w:marTop w:val="0"/>
                  <w:marBottom w:val="0"/>
                  <w:divBdr>
                    <w:top w:val="none" w:sz="0" w:space="0" w:color="auto"/>
                    <w:left w:val="none" w:sz="0" w:space="0" w:color="auto"/>
                    <w:bottom w:val="none" w:sz="0" w:space="0" w:color="auto"/>
                    <w:right w:val="none" w:sz="0" w:space="0" w:color="auto"/>
                  </w:divBdr>
                </w:div>
                <w:div w:id="84572895">
                  <w:marLeft w:val="0"/>
                  <w:marRight w:val="0"/>
                  <w:marTop w:val="0"/>
                  <w:marBottom w:val="0"/>
                  <w:divBdr>
                    <w:top w:val="none" w:sz="0" w:space="0" w:color="auto"/>
                    <w:left w:val="none" w:sz="0" w:space="0" w:color="auto"/>
                    <w:bottom w:val="none" w:sz="0" w:space="0" w:color="auto"/>
                    <w:right w:val="none" w:sz="0" w:space="0" w:color="auto"/>
                  </w:divBdr>
                </w:div>
                <w:div w:id="1997955632">
                  <w:marLeft w:val="0"/>
                  <w:marRight w:val="0"/>
                  <w:marTop w:val="0"/>
                  <w:marBottom w:val="0"/>
                  <w:divBdr>
                    <w:top w:val="none" w:sz="0" w:space="0" w:color="auto"/>
                    <w:left w:val="none" w:sz="0" w:space="0" w:color="auto"/>
                    <w:bottom w:val="none" w:sz="0" w:space="0" w:color="auto"/>
                    <w:right w:val="none" w:sz="0" w:space="0" w:color="auto"/>
                  </w:divBdr>
                </w:div>
                <w:div w:id="1798183803">
                  <w:marLeft w:val="0"/>
                  <w:marRight w:val="0"/>
                  <w:marTop w:val="0"/>
                  <w:marBottom w:val="0"/>
                  <w:divBdr>
                    <w:top w:val="none" w:sz="0" w:space="0" w:color="auto"/>
                    <w:left w:val="none" w:sz="0" w:space="0" w:color="auto"/>
                    <w:bottom w:val="none" w:sz="0" w:space="0" w:color="auto"/>
                    <w:right w:val="none" w:sz="0" w:space="0" w:color="auto"/>
                  </w:divBdr>
                </w:div>
                <w:div w:id="1624266415">
                  <w:marLeft w:val="0"/>
                  <w:marRight w:val="0"/>
                  <w:marTop w:val="0"/>
                  <w:marBottom w:val="0"/>
                  <w:divBdr>
                    <w:top w:val="none" w:sz="0" w:space="0" w:color="auto"/>
                    <w:left w:val="none" w:sz="0" w:space="0" w:color="auto"/>
                    <w:bottom w:val="none" w:sz="0" w:space="0" w:color="auto"/>
                    <w:right w:val="none" w:sz="0" w:space="0" w:color="auto"/>
                  </w:divBdr>
                </w:div>
                <w:div w:id="371542560">
                  <w:marLeft w:val="0"/>
                  <w:marRight w:val="0"/>
                  <w:marTop w:val="0"/>
                  <w:marBottom w:val="0"/>
                  <w:divBdr>
                    <w:top w:val="none" w:sz="0" w:space="0" w:color="auto"/>
                    <w:left w:val="none" w:sz="0" w:space="0" w:color="auto"/>
                    <w:bottom w:val="none" w:sz="0" w:space="0" w:color="auto"/>
                    <w:right w:val="none" w:sz="0" w:space="0" w:color="auto"/>
                  </w:divBdr>
                </w:div>
                <w:div w:id="1571883308">
                  <w:marLeft w:val="0"/>
                  <w:marRight w:val="0"/>
                  <w:marTop w:val="0"/>
                  <w:marBottom w:val="0"/>
                  <w:divBdr>
                    <w:top w:val="none" w:sz="0" w:space="0" w:color="auto"/>
                    <w:left w:val="none" w:sz="0" w:space="0" w:color="auto"/>
                    <w:bottom w:val="none" w:sz="0" w:space="0" w:color="auto"/>
                    <w:right w:val="none" w:sz="0" w:space="0" w:color="auto"/>
                  </w:divBdr>
                </w:div>
                <w:div w:id="1931044956">
                  <w:marLeft w:val="0"/>
                  <w:marRight w:val="0"/>
                  <w:marTop w:val="0"/>
                  <w:marBottom w:val="0"/>
                  <w:divBdr>
                    <w:top w:val="none" w:sz="0" w:space="0" w:color="auto"/>
                    <w:left w:val="none" w:sz="0" w:space="0" w:color="auto"/>
                    <w:bottom w:val="none" w:sz="0" w:space="0" w:color="auto"/>
                    <w:right w:val="none" w:sz="0" w:space="0" w:color="auto"/>
                  </w:divBdr>
                </w:div>
                <w:div w:id="949705016">
                  <w:marLeft w:val="0"/>
                  <w:marRight w:val="0"/>
                  <w:marTop w:val="0"/>
                  <w:marBottom w:val="0"/>
                  <w:divBdr>
                    <w:top w:val="none" w:sz="0" w:space="0" w:color="auto"/>
                    <w:left w:val="none" w:sz="0" w:space="0" w:color="auto"/>
                    <w:bottom w:val="none" w:sz="0" w:space="0" w:color="auto"/>
                    <w:right w:val="none" w:sz="0" w:space="0" w:color="auto"/>
                  </w:divBdr>
                </w:div>
                <w:div w:id="1221599193">
                  <w:marLeft w:val="0"/>
                  <w:marRight w:val="0"/>
                  <w:marTop w:val="0"/>
                  <w:marBottom w:val="0"/>
                  <w:divBdr>
                    <w:top w:val="none" w:sz="0" w:space="0" w:color="auto"/>
                    <w:left w:val="none" w:sz="0" w:space="0" w:color="auto"/>
                    <w:bottom w:val="none" w:sz="0" w:space="0" w:color="auto"/>
                    <w:right w:val="none" w:sz="0" w:space="0" w:color="auto"/>
                  </w:divBdr>
                </w:div>
                <w:div w:id="1481265418">
                  <w:marLeft w:val="0"/>
                  <w:marRight w:val="0"/>
                  <w:marTop w:val="0"/>
                  <w:marBottom w:val="0"/>
                  <w:divBdr>
                    <w:top w:val="none" w:sz="0" w:space="0" w:color="auto"/>
                    <w:left w:val="none" w:sz="0" w:space="0" w:color="auto"/>
                    <w:bottom w:val="none" w:sz="0" w:space="0" w:color="auto"/>
                    <w:right w:val="none" w:sz="0" w:space="0" w:color="auto"/>
                  </w:divBdr>
                </w:div>
                <w:div w:id="291594034">
                  <w:marLeft w:val="0"/>
                  <w:marRight w:val="0"/>
                  <w:marTop w:val="0"/>
                  <w:marBottom w:val="0"/>
                  <w:divBdr>
                    <w:top w:val="none" w:sz="0" w:space="0" w:color="auto"/>
                    <w:left w:val="none" w:sz="0" w:space="0" w:color="auto"/>
                    <w:bottom w:val="none" w:sz="0" w:space="0" w:color="auto"/>
                    <w:right w:val="none" w:sz="0" w:space="0" w:color="auto"/>
                  </w:divBdr>
                </w:div>
                <w:div w:id="677267573">
                  <w:marLeft w:val="0"/>
                  <w:marRight w:val="0"/>
                  <w:marTop w:val="0"/>
                  <w:marBottom w:val="0"/>
                  <w:divBdr>
                    <w:top w:val="none" w:sz="0" w:space="0" w:color="auto"/>
                    <w:left w:val="none" w:sz="0" w:space="0" w:color="auto"/>
                    <w:bottom w:val="none" w:sz="0" w:space="0" w:color="auto"/>
                    <w:right w:val="none" w:sz="0" w:space="0" w:color="auto"/>
                  </w:divBdr>
                </w:div>
                <w:div w:id="1495991225">
                  <w:marLeft w:val="0"/>
                  <w:marRight w:val="0"/>
                  <w:marTop w:val="0"/>
                  <w:marBottom w:val="0"/>
                  <w:divBdr>
                    <w:top w:val="none" w:sz="0" w:space="0" w:color="auto"/>
                    <w:left w:val="none" w:sz="0" w:space="0" w:color="auto"/>
                    <w:bottom w:val="none" w:sz="0" w:space="0" w:color="auto"/>
                    <w:right w:val="none" w:sz="0" w:space="0" w:color="auto"/>
                  </w:divBdr>
                </w:div>
                <w:div w:id="1630354039">
                  <w:marLeft w:val="0"/>
                  <w:marRight w:val="0"/>
                  <w:marTop w:val="0"/>
                  <w:marBottom w:val="0"/>
                  <w:divBdr>
                    <w:top w:val="none" w:sz="0" w:space="0" w:color="auto"/>
                    <w:left w:val="none" w:sz="0" w:space="0" w:color="auto"/>
                    <w:bottom w:val="none" w:sz="0" w:space="0" w:color="auto"/>
                    <w:right w:val="none" w:sz="0" w:space="0" w:color="auto"/>
                  </w:divBdr>
                </w:div>
                <w:div w:id="221134299">
                  <w:marLeft w:val="0"/>
                  <w:marRight w:val="0"/>
                  <w:marTop w:val="0"/>
                  <w:marBottom w:val="0"/>
                  <w:divBdr>
                    <w:top w:val="none" w:sz="0" w:space="0" w:color="auto"/>
                    <w:left w:val="none" w:sz="0" w:space="0" w:color="auto"/>
                    <w:bottom w:val="none" w:sz="0" w:space="0" w:color="auto"/>
                    <w:right w:val="none" w:sz="0" w:space="0" w:color="auto"/>
                  </w:divBdr>
                </w:div>
                <w:div w:id="431243438">
                  <w:marLeft w:val="0"/>
                  <w:marRight w:val="0"/>
                  <w:marTop w:val="0"/>
                  <w:marBottom w:val="0"/>
                  <w:divBdr>
                    <w:top w:val="none" w:sz="0" w:space="0" w:color="auto"/>
                    <w:left w:val="none" w:sz="0" w:space="0" w:color="auto"/>
                    <w:bottom w:val="none" w:sz="0" w:space="0" w:color="auto"/>
                    <w:right w:val="none" w:sz="0" w:space="0" w:color="auto"/>
                  </w:divBdr>
                </w:div>
                <w:div w:id="1672374546">
                  <w:marLeft w:val="0"/>
                  <w:marRight w:val="0"/>
                  <w:marTop w:val="0"/>
                  <w:marBottom w:val="0"/>
                  <w:divBdr>
                    <w:top w:val="none" w:sz="0" w:space="0" w:color="auto"/>
                    <w:left w:val="none" w:sz="0" w:space="0" w:color="auto"/>
                    <w:bottom w:val="none" w:sz="0" w:space="0" w:color="auto"/>
                    <w:right w:val="none" w:sz="0" w:space="0" w:color="auto"/>
                  </w:divBdr>
                </w:div>
                <w:div w:id="1943952267">
                  <w:marLeft w:val="0"/>
                  <w:marRight w:val="0"/>
                  <w:marTop w:val="0"/>
                  <w:marBottom w:val="0"/>
                  <w:divBdr>
                    <w:top w:val="none" w:sz="0" w:space="0" w:color="auto"/>
                    <w:left w:val="none" w:sz="0" w:space="0" w:color="auto"/>
                    <w:bottom w:val="none" w:sz="0" w:space="0" w:color="auto"/>
                    <w:right w:val="none" w:sz="0" w:space="0" w:color="auto"/>
                  </w:divBdr>
                </w:div>
                <w:div w:id="191117503">
                  <w:marLeft w:val="0"/>
                  <w:marRight w:val="0"/>
                  <w:marTop w:val="0"/>
                  <w:marBottom w:val="0"/>
                  <w:divBdr>
                    <w:top w:val="none" w:sz="0" w:space="0" w:color="auto"/>
                    <w:left w:val="none" w:sz="0" w:space="0" w:color="auto"/>
                    <w:bottom w:val="none" w:sz="0" w:space="0" w:color="auto"/>
                    <w:right w:val="none" w:sz="0" w:space="0" w:color="auto"/>
                  </w:divBdr>
                </w:div>
                <w:div w:id="305478251">
                  <w:marLeft w:val="0"/>
                  <w:marRight w:val="0"/>
                  <w:marTop w:val="0"/>
                  <w:marBottom w:val="0"/>
                  <w:divBdr>
                    <w:top w:val="none" w:sz="0" w:space="0" w:color="auto"/>
                    <w:left w:val="none" w:sz="0" w:space="0" w:color="auto"/>
                    <w:bottom w:val="none" w:sz="0" w:space="0" w:color="auto"/>
                    <w:right w:val="none" w:sz="0" w:space="0" w:color="auto"/>
                  </w:divBdr>
                </w:div>
                <w:div w:id="629094071">
                  <w:marLeft w:val="0"/>
                  <w:marRight w:val="0"/>
                  <w:marTop w:val="0"/>
                  <w:marBottom w:val="0"/>
                  <w:divBdr>
                    <w:top w:val="none" w:sz="0" w:space="0" w:color="auto"/>
                    <w:left w:val="none" w:sz="0" w:space="0" w:color="auto"/>
                    <w:bottom w:val="none" w:sz="0" w:space="0" w:color="auto"/>
                    <w:right w:val="none" w:sz="0" w:space="0" w:color="auto"/>
                  </w:divBdr>
                </w:div>
                <w:div w:id="867569555">
                  <w:marLeft w:val="0"/>
                  <w:marRight w:val="0"/>
                  <w:marTop w:val="0"/>
                  <w:marBottom w:val="0"/>
                  <w:divBdr>
                    <w:top w:val="none" w:sz="0" w:space="0" w:color="auto"/>
                    <w:left w:val="none" w:sz="0" w:space="0" w:color="auto"/>
                    <w:bottom w:val="none" w:sz="0" w:space="0" w:color="auto"/>
                    <w:right w:val="none" w:sz="0" w:space="0" w:color="auto"/>
                  </w:divBdr>
                </w:div>
                <w:div w:id="184245958">
                  <w:marLeft w:val="0"/>
                  <w:marRight w:val="0"/>
                  <w:marTop w:val="0"/>
                  <w:marBottom w:val="0"/>
                  <w:divBdr>
                    <w:top w:val="none" w:sz="0" w:space="0" w:color="auto"/>
                    <w:left w:val="none" w:sz="0" w:space="0" w:color="auto"/>
                    <w:bottom w:val="none" w:sz="0" w:space="0" w:color="auto"/>
                    <w:right w:val="none" w:sz="0" w:space="0" w:color="auto"/>
                  </w:divBdr>
                </w:div>
                <w:div w:id="1701005142">
                  <w:marLeft w:val="0"/>
                  <w:marRight w:val="0"/>
                  <w:marTop w:val="0"/>
                  <w:marBottom w:val="0"/>
                  <w:divBdr>
                    <w:top w:val="none" w:sz="0" w:space="0" w:color="auto"/>
                    <w:left w:val="none" w:sz="0" w:space="0" w:color="auto"/>
                    <w:bottom w:val="none" w:sz="0" w:space="0" w:color="auto"/>
                    <w:right w:val="none" w:sz="0" w:space="0" w:color="auto"/>
                  </w:divBdr>
                </w:div>
                <w:div w:id="1241671764">
                  <w:marLeft w:val="0"/>
                  <w:marRight w:val="0"/>
                  <w:marTop w:val="0"/>
                  <w:marBottom w:val="0"/>
                  <w:divBdr>
                    <w:top w:val="none" w:sz="0" w:space="0" w:color="auto"/>
                    <w:left w:val="none" w:sz="0" w:space="0" w:color="auto"/>
                    <w:bottom w:val="none" w:sz="0" w:space="0" w:color="auto"/>
                    <w:right w:val="none" w:sz="0" w:space="0" w:color="auto"/>
                  </w:divBdr>
                </w:div>
                <w:div w:id="1963068567">
                  <w:marLeft w:val="0"/>
                  <w:marRight w:val="0"/>
                  <w:marTop w:val="0"/>
                  <w:marBottom w:val="0"/>
                  <w:divBdr>
                    <w:top w:val="none" w:sz="0" w:space="0" w:color="auto"/>
                    <w:left w:val="none" w:sz="0" w:space="0" w:color="auto"/>
                    <w:bottom w:val="none" w:sz="0" w:space="0" w:color="auto"/>
                    <w:right w:val="none" w:sz="0" w:space="0" w:color="auto"/>
                  </w:divBdr>
                </w:div>
                <w:div w:id="717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3244">
      <w:marLeft w:val="0"/>
      <w:marRight w:val="0"/>
      <w:marTop w:val="0"/>
      <w:marBottom w:val="0"/>
      <w:divBdr>
        <w:top w:val="none" w:sz="0" w:space="0" w:color="auto"/>
        <w:left w:val="none" w:sz="0" w:space="0" w:color="auto"/>
        <w:bottom w:val="none" w:sz="0" w:space="0" w:color="auto"/>
        <w:right w:val="none" w:sz="0" w:space="0" w:color="auto"/>
      </w:divBdr>
    </w:div>
    <w:div w:id="558900884">
      <w:marLeft w:val="0"/>
      <w:marRight w:val="0"/>
      <w:marTop w:val="0"/>
      <w:marBottom w:val="0"/>
      <w:divBdr>
        <w:top w:val="none" w:sz="0" w:space="0" w:color="auto"/>
        <w:left w:val="none" w:sz="0" w:space="0" w:color="auto"/>
        <w:bottom w:val="none" w:sz="0" w:space="0" w:color="auto"/>
        <w:right w:val="none" w:sz="0" w:space="0" w:color="auto"/>
      </w:divBdr>
    </w:div>
    <w:div w:id="598414049">
      <w:marLeft w:val="0"/>
      <w:marRight w:val="0"/>
      <w:marTop w:val="0"/>
      <w:marBottom w:val="0"/>
      <w:divBdr>
        <w:top w:val="none" w:sz="0" w:space="0" w:color="auto"/>
        <w:left w:val="none" w:sz="0" w:space="0" w:color="auto"/>
        <w:bottom w:val="none" w:sz="0" w:space="0" w:color="auto"/>
        <w:right w:val="none" w:sz="0" w:space="0" w:color="auto"/>
      </w:divBdr>
    </w:div>
    <w:div w:id="647175158">
      <w:marLeft w:val="0"/>
      <w:marRight w:val="0"/>
      <w:marTop w:val="0"/>
      <w:marBottom w:val="0"/>
      <w:divBdr>
        <w:top w:val="none" w:sz="0" w:space="0" w:color="auto"/>
        <w:left w:val="none" w:sz="0" w:space="0" w:color="auto"/>
        <w:bottom w:val="none" w:sz="0" w:space="0" w:color="auto"/>
        <w:right w:val="none" w:sz="0" w:space="0" w:color="auto"/>
      </w:divBdr>
    </w:div>
    <w:div w:id="693961250">
      <w:marLeft w:val="0"/>
      <w:marRight w:val="0"/>
      <w:marTop w:val="0"/>
      <w:marBottom w:val="0"/>
      <w:divBdr>
        <w:top w:val="none" w:sz="0" w:space="0" w:color="auto"/>
        <w:left w:val="none" w:sz="0" w:space="0" w:color="auto"/>
        <w:bottom w:val="none" w:sz="0" w:space="0" w:color="auto"/>
        <w:right w:val="none" w:sz="0" w:space="0" w:color="auto"/>
      </w:divBdr>
    </w:div>
    <w:div w:id="761680384">
      <w:marLeft w:val="0"/>
      <w:marRight w:val="0"/>
      <w:marTop w:val="0"/>
      <w:marBottom w:val="0"/>
      <w:divBdr>
        <w:top w:val="none" w:sz="0" w:space="0" w:color="auto"/>
        <w:left w:val="none" w:sz="0" w:space="0" w:color="auto"/>
        <w:bottom w:val="none" w:sz="0" w:space="0" w:color="auto"/>
        <w:right w:val="none" w:sz="0" w:space="0" w:color="auto"/>
      </w:divBdr>
    </w:div>
    <w:div w:id="772556902">
      <w:marLeft w:val="0"/>
      <w:marRight w:val="0"/>
      <w:marTop w:val="0"/>
      <w:marBottom w:val="0"/>
      <w:divBdr>
        <w:top w:val="none" w:sz="0" w:space="0" w:color="auto"/>
        <w:left w:val="none" w:sz="0" w:space="0" w:color="auto"/>
        <w:bottom w:val="none" w:sz="0" w:space="0" w:color="auto"/>
        <w:right w:val="none" w:sz="0" w:space="0" w:color="auto"/>
      </w:divBdr>
    </w:div>
    <w:div w:id="781653098">
      <w:marLeft w:val="0"/>
      <w:marRight w:val="0"/>
      <w:marTop w:val="0"/>
      <w:marBottom w:val="0"/>
      <w:divBdr>
        <w:top w:val="none" w:sz="0" w:space="0" w:color="auto"/>
        <w:left w:val="none" w:sz="0" w:space="0" w:color="auto"/>
        <w:bottom w:val="none" w:sz="0" w:space="0" w:color="auto"/>
        <w:right w:val="none" w:sz="0" w:space="0" w:color="auto"/>
      </w:divBdr>
    </w:div>
    <w:div w:id="896476024">
      <w:marLeft w:val="0"/>
      <w:marRight w:val="0"/>
      <w:marTop w:val="0"/>
      <w:marBottom w:val="0"/>
      <w:divBdr>
        <w:top w:val="none" w:sz="0" w:space="0" w:color="auto"/>
        <w:left w:val="none" w:sz="0" w:space="0" w:color="auto"/>
        <w:bottom w:val="none" w:sz="0" w:space="0" w:color="auto"/>
        <w:right w:val="none" w:sz="0" w:space="0" w:color="auto"/>
      </w:divBdr>
    </w:div>
    <w:div w:id="1025132341">
      <w:marLeft w:val="0"/>
      <w:marRight w:val="0"/>
      <w:marTop w:val="0"/>
      <w:marBottom w:val="0"/>
      <w:divBdr>
        <w:top w:val="none" w:sz="0" w:space="0" w:color="auto"/>
        <w:left w:val="none" w:sz="0" w:space="0" w:color="auto"/>
        <w:bottom w:val="none" w:sz="0" w:space="0" w:color="auto"/>
        <w:right w:val="none" w:sz="0" w:space="0" w:color="auto"/>
      </w:divBdr>
    </w:div>
    <w:div w:id="1079909748">
      <w:marLeft w:val="0"/>
      <w:marRight w:val="0"/>
      <w:marTop w:val="0"/>
      <w:marBottom w:val="0"/>
      <w:divBdr>
        <w:top w:val="none" w:sz="0" w:space="0" w:color="auto"/>
        <w:left w:val="none" w:sz="0" w:space="0" w:color="auto"/>
        <w:bottom w:val="none" w:sz="0" w:space="0" w:color="auto"/>
        <w:right w:val="none" w:sz="0" w:space="0" w:color="auto"/>
      </w:divBdr>
    </w:div>
    <w:div w:id="1102845958">
      <w:marLeft w:val="0"/>
      <w:marRight w:val="0"/>
      <w:marTop w:val="0"/>
      <w:marBottom w:val="0"/>
      <w:divBdr>
        <w:top w:val="none" w:sz="0" w:space="0" w:color="auto"/>
        <w:left w:val="none" w:sz="0" w:space="0" w:color="auto"/>
        <w:bottom w:val="none" w:sz="0" w:space="0" w:color="auto"/>
        <w:right w:val="none" w:sz="0" w:space="0" w:color="auto"/>
      </w:divBdr>
    </w:div>
    <w:div w:id="1282766445">
      <w:marLeft w:val="0"/>
      <w:marRight w:val="0"/>
      <w:marTop w:val="0"/>
      <w:marBottom w:val="0"/>
      <w:divBdr>
        <w:top w:val="none" w:sz="0" w:space="0" w:color="auto"/>
        <w:left w:val="none" w:sz="0" w:space="0" w:color="auto"/>
        <w:bottom w:val="none" w:sz="0" w:space="0" w:color="auto"/>
        <w:right w:val="none" w:sz="0" w:space="0" w:color="auto"/>
      </w:divBdr>
    </w:div>
    <w:div w:id="1330786222">
      <w:marLeft w:val="0"/>
      <w:marRight w:val="0"/>
      <w:marTop w:val="0"/>
      <w:marBottom w:val="0"/>
      <w:divBdr>
        <w:top w:val="none" w:sz="0" w:space="0" w:color="auto"/>
        <w:left w:val="none" w:sz="0" w:space="0" w:color="auto"/>
        <w:bottom w:val="none" w:sz="0" w:space="0" w:color="auto"/>
        <w:right w:val="none" w:sz="0" w:space="0" w:color="auto"/>
      </w:divBdr>
    </w:div>
    <w:div w:id="1389036891">
      <w:marLeft w:val="0"/>
      <w:marRight w:val="0"/>
      <w:marTop w:val="0"/>
      <w:marBottom w:val="0"/>
      <w:divBdr>
        <w:top w:val="none" w:sz="0" w:space="0" w:color="auto"/>
        <w:left w:val="none" w:sz="0" w:space="0" w:color="auto"/>
        <w:bottom w:val="none" w:sz="0" w:space="0" w:color="auto"/>
        <w:right w:val="none" w:sz="0" w:space="0" w:color="auto"/>
      </w:divBdr>
    </w:div>
    <w:div w:id="1407990004">
      <w:marLeft w:val="0"/>
      <w:marRight w:val="0"/>
      <w:marTop w:val="0"/>
      <w:marBottom w:val="0"/>
      <w:divBdr>
        <w:top w:val="none" w:sz="0" w:space="0" w:color="auto"/>
        <w:left w:val="none" w:sz="0" w:space="0" w:color="auto"/>
        <w:bottom w:val="none" w:sz="0" w:space="0" w:color="auto"/>
        <w:right w:val="none" w:sz="0" w:space="0" w:color="auto"/>
      </w:divBdr>
    </w:div>
    <w:div w:id="1423529306">
      <w:marLeft w:val="0"/>
      <w:marRight w:val="0"/>
      <w:marTop w:val="0"/>
      <w:marBottom w:val="0"/>
      <w:divBdr>
        <w:top w:val="none" w:sz="0" w:space="0" w:color="auto"/>
        <w:left w:val="none" w:sz="0" w:space="0" w:color="auto"/>
        <w:bottom w:val="none" w:sz="0" w:space="0" w:color="auto"/>
        <w:right w:val="none" w:sz="0" w:space="0" w:color="auto"/>
      </w:divBdr>
    </w:div>
    <w:div w:id="1537961377">
      <w:marLeft w:val="0"/>
      <w:marRight w:val="0"/>
      <w:marTop w:val="0"/>
      <w:marBottom w:val="0"/>
      <w:divBdr>
        <w:top w:val="none" w:sz="0" w:space="0" w:color="auto"/>
        <w:left w:val="none" w:sz="0" w:space="0" w:color="auto"/>
        <w:bottom w:val="none" w:sz="0" w:space="0" w:color="auto"/>
        <w:right w:val="none" w:sz="0" w:space="0" w:color="auto"/>
      </w:divBdr>
    </w:div>
    <w:div w:id="1623344181">
      <w:marLeft w:val="0"/>
      <w:marRight w:val="0"/>
      <w:marTop w:val="0"/>
      <w:marBottom w:val="0"/>
      <w:divBdr>
        <w:top w:val="none" w:sz="0" w:space="0" w:color="auto"/>
        <w:left w:val="none" w:sz="0" w:space="0" w:color="auto"/>
        <w:bottom w:val="none" w:sz="0" w:space="0" w:color="auto"/>
        <w:right w:val="none" w:sz="0" w:space="0" w:color="auto"/>
      </w:divBdr>
    </w:div>
    <w:div w:id="1643927249">
      <w:marLeft w:val="0"/>
      <w:marRight w:val="0"/>
      <w:marTop w:val="0"/>
      <w:marBottom w:val="0"/>
      <w:divBdr>
        <w:top w:val="none" w:sz="0" w:space="0" w:color="auto"/>
        <w:left w:val="none" w:sz="0" w:space="0" w:color="auto"/>
        <w:bottom w:val="none" w:sz="0" w:space="0" w:color="auto"/>
        <w:right w:val="none" w:sz="0" w:space="0" w:color="auto"/>
      </w:divBdr>
    </w:div>
    <w:div w:id="1689330089">
      <w:marLeft w:val="0"/>
      <w:marRight w:val="0"/>
      <w:marTop w:val="0"/>
      <w:marBottom w:val="0"/>
      <w:divBdr>
        <w:top w:val="none" w:sz="0" w:space="0" w:color="auto"/>
        <w:left w:val="none" w:sz="0" w:space="0" w:color="auto"/>
        <w:bottom w:val="none" w:sz="0" w:space="0" w:color="auto"/>
        <w:right w:val="none" w:sz="0" w:space="0" w:color="auto"/>
      </w:divBdr>
    </w:div>
    <w:div w:id="1697458414">
      <w:marLeft w:val="0"/>
      <w:marRight w:val="0"/>
      <w:marTop w:val="0"/>
      <w:marBottom w:val="0"/>
      <w:divBdr>
        <w:top w:val="none" w:sz="0" w:space="0" w:color="auto"/>
        <w:left w:val="none" w:sz="0" w:space="0" w:color="auto"/>
        <w:bottom w:val="none" w:sz="0" w:space="0" w:color="auto"/>
        <w:right w:val="none" w:sz="0" w:space="0" w:color="auto"/>
      </w:divBdr>
    </w:div>
    <w:div w:id="2038660195">
      <w:marLeft w:val="0"/>
      <w:marRight w:val="0"/>
      <w:marTop w:val="0"/>
      <w:marBottom w:val="0"/>
      <w:divBdr>
        <w:top w:val="none" w:sz="0" w:space="0" w:color="auto"/>
        <w:left w:val="none" w:sz="0" w:space="0" w:color="auto"/>
        <w:bottom w:val="none" w:sz="0" w:space="0" w:color="auto"/>
        <w:right w:val="none" w:sz="0" w:space="0" w:color="auto"/>
      </w:divBdr>
    </w:div>
    <w:div w:id="2090301342">
      <w:marLeft w:val="0"/>
      <w:marRight w:val="0"/>
      <w:marTop w:val="0"/>
      <w:marBottom w:val="0"/>
      <w:divBdr>
        <w:top w:val="none" w:sz="0" w:space="0" w:color="auto"/>
        <w:left w:val="none" w:sz="0" w:space="0" w:color="auto"/>
        <w:bottom w:val="none" w:sz="0" w:space="0" w:color="auto"/>
        <w:right w:val="none" w:sz="0" w:space="0" w:color="auto"/>
      </w:divBdr>
    </w:div>
    <w:div w:id="213883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duytan1-46.pn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0FC18C7-2C42-4620-A947-CEE3254CA6FB}"/>
      </w:docPartPr>
      <w:docPartBody>
        <w:p w:rsidR="00000000" w:rsidRDefault="004E5E02">
          <w:r w:rsidRPr="00AE7A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02"/>
    <w:rsid w:val="004E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2019-12-06T03:35:00Z</dcterms:created>
  <dcterms:modified xsi:type="dcterms:W3CDTF">2019-12-06T03:35:00Z</dcterms:modified>
</cp:coreProperties>
</file>